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2D882BF" w14:textId="77777777" w:rsidR="00D05AD6" w:rsidRPr="00787071" w:rsidRDefault="00D05AD6" w:rsidP="00D05AD6">
      <w:pPr>
        <w:jc w:val="center"/>
        <w:rPr>
          <w:rFonts w:ascii="宋体" w:hAnsi="宋体"/>
          <w:b/>
          <w:sz w:val="36"/>
          <w:szCs w:val="36"/>
        </w:rPr>
      </w:pPr>
    </w:p>
    <w:p w14:paraId="271CCAAE" w14:textId="77777777" w:rsidR="00D05AD6" w:rsidRPr="00787071" w:rsidRDefault="00D05AD6" w:rsidP="00D05AD6">
      <w:pPr>
        <w:jc w:val="center"/>
        <w:rPr>
          <w:rFonts w:ascii="宋体" w:hAnsi="宋体"/>
          <w:b/>
          <w:sz w:val="36"/>
          <w:szCs w:val="36"/>
        </w:rPr>
      </w:pPr>
    </w:p>
    <w:p w14:paraId="16984144" w14:textId="77777777" w:rsidR="00D05AD6" w:rsidRPr="00787071" w:rsidRDefault="00D05AD6" w:rsidP="00D05AD6">
      <w:pPr>
        <w:jc w:val="center"/>
        <w:rPr>
          <w:rFonts w:ascii="宋体" w:hAnsi="宋体"/>
          <w:b/>
          <w:sz w:val="36"/>
          <w:szCs w:val="36"/>
        </w:rPr>
      </w:pPr>
    </w:p>
    <w:p w14:paraId="6A0C8F30" w14:textId="77777777" w:rsidR="00D05AD6" w:rsidRPr="00787071" w:rsidRDefault="003812F5" w:rsidP="00AE2F97">
      <w:pPr>
        <w:jc w:val="center"/>
        <w:rPr>
          <w:rFonts w:ascii="华文中宋" w:eastAsia="华文中宋" w:hAnsi="华文中宋"/>
          <w:sz w:val="44"/>
          <w:szCs w:val="44"/>
        </w:rPr>
      </w:pPr>
      <w:r>
        <w:rPr>
          <w:rFonts w:ascii="华文中宋" w:eastAsia="华文中宋" w:hAnsi="华文中宋" w:hint="eastAsia"/>
          <w:sz w:val="44"/>
          <w:szCs w:val="44"/>
        </w:rPr>
        <w:t>汕尾</w:t>
      </w:r>
      <w:r w:rsidR="00B07628">
        <w:rPr>
          <w:rFonts w:ascii="华文中宋" w:eastAsia="华文中宋" w:hAnsi="华文中宋" w:hint="eastAsia"/>
          <w:sz w:val="44"/>
          <w:szCs w:val="44"/>
        </w:rPr>
        <w:t>市</w:t>
      </w:r>
      <w:r w:rsidR="00C2633B">
        <w:rPr>
          <w:rFonts w:ascii="华文中宋" w:eastAsia="华文中宋" w:hAnsi="华文中宋" w:hint="eastAsia"/>
          <w:sz w:val="44"/>
          <w:szCs w:val="44"/>
        </w:rPr>
        <w:t>住房发展规划（201</w:t>
      </w:r>
      <w:r w:rsidR="00E606CE">
        <w:rPr>
          <w:rFonts w:ascii="华文中宋" w:eastAsia="华文中宋" w:hAnsi="华文中宋" w:hint="eastAsia"/>
          <w:sz w:val="44"/>
          <w:szCs w:val="44"/>
        </w:rPr>
        <w:t>8</w:t>
      </w:r>
      <w:r w:rsidR="00C2633B">
        <w:rPr>
          <w:rFonts w:ascii="华文中宋" w:eastAsia="华文中宋" w:hAnsi="华文中宋" w:hint="eastAsia"/>
          <w:sz w:val="44"/>
          <w:szCs w:val="44"/>
        </w:rPr>
        <w:t>-20</w:t>
      </w:r>
      <w:r w:rsidR="00123487">
        <w:rPr>
          <w:rFonts w:ascii="华文中宋" w:eastAsia="华文中宋" w:hAnsi="华文中宋" w:hint="eastAsia"/>
          <w:sz w:val="44"/>
          <w:szCs w:val="44"/>
        </w:rPr>
        <w:t>2</w:t>
      </w:r>
      <w:r w:rsidR="00E606CE">
        <w:rPr>
          <w:rFonts w:ascii="华文中宋" w:eastAsia="华文中宋" w:hAnsi="华文中宋" w:hint="eastAsia"/>
          <w:sz w:val="44"/>
          <w:szCs w:val="44"/>
        </w:rPr>
        <w:t>2</w:t>
      </w:r>
      <w:r w:rsidR="00C2633B">
        <w:rPr>
          <w:rFonts w:ascii="华文中宋" w:eastAsia="华文中宋" w:hAnsi="华文中宋" w:hint="eastAsia"/>
          <w:sz w:val="44"/>
          <w:szCs w:val="44"/>
        </w:rPr>
        <w:t>年）</w:t>
      </w:r>
    </w:p>
    <w:p w14:paraId="7EDE1B32" w14:textId="4A807FE4" w:rsidR="00D05AD6" w:rsidRPr="00787071" w:rsidRDefault="00D05AD6" w:rsidP="00D05AD6">
      <w:pPr>
        <w:jc w:val="center"/>
      </w:pPr>
      <w:r w:rsidRPr="00787071">
        <w:rPr>
          <w:rFonts w:ascii="华文中宋" w:eastAsia="华文中宋" w:hAnsi="华文中宋" w:hint="eastAsia"/>
          <w:sz w:val="44"/>
          <w:szCs w:val="44"/>
        </w:rPr>
        <w:t>（</w:t>
      </w:r>
      <w:r w:rsidR="0091501C">
        <w:rPr>
          <w:rFonts w:ascii="华文中宋" w:eastAsia="华文中宋" w:hAnsi="华文中宋" w:hint="eastAsia"/>
          <w:sz w:val="44"/>
          <w:szCs w:val="44"/>
        </w:rPr>
        <w:t>征求意见稿</w:t>
      </w:r>
      <w:r w:rsidRPr="00787071">
        <w:rPr>
          <w:rFonts w:ascii="华文中宋" w:eastAsia="华文中宋" w:hAnsi="华文中宋" w:hint="eastAsia"/>
          <w:sz w:val="44"/>
          <w:szCs w:val="44"/>
        </w:rPr>
        <w:t>）</w:t>
      </w:r>
    </w:p>
    <w:p w14:paraId="29C6498C" w14:textId="77777777" w:rsidR="00D05AD6" w:rsidRPr="00787071" w:rsidRDefault="00D05AD6" w:rsidP="00D05AD6"/>
    <w:p w14:paraId="3700476B" w14:textId="77777777" w:rsidR="00D05AD6" w:rsidRPr="00787071" w:rsidRDefault="00D05AD6" w:rsidP="00D05AD6"/>
    <w:p w14:paraId="20C09942" w14:textId="77777777" w:rsidR="00D05AD6" w:rsidRPr="00787071" w:rsidRDefault="00D05AD6" w:rsidP="00D05AD6"/>
    <w:p w14:paraId="17C43419" w14:textId="77777777" w:rsidR="00D05AD6" w:rsidRPr="00787071" w:rsidRDefault="00D05AD6" w:rsidP="00D05AD6"/>
    <w:p w14:paraId="5D0F629F" w14:textId="77777777" w:rsidR="00D05AD6" w:rsidRPr="00787071" w:rsidRDefault="00D05AD6" w:rsidP="00D05AD6"/>
    <w:p w14:paraId="324748CD" w14:textId="77777777" w:rsidR="00D05AD6" w:rsidRPr="00787071" w:rsidRDefault="00D05AD6" w:rsidP="00D05AD6"/>
    <w:p w14:paraId="73C0AE8C" w14:textId="77777777" w:rsidR="00D05AD6" w:rsidRPr="00787071" w:rsidRDefault="00D05AD6" w:rsidP="00D05AD6"/>
    <w:p w14:paraId="41F5150A" w14:textId="77777777" w:rsidR="00D05AD6" w:rsidRPr="00787071" w:rsidRDefault="00D05AD6" w:rsidP="00D05AD6"/>
    <w:p w14:paraId="7234F4ED" w14:textId="77777777" w:rsidR="00D05AD6" w:rsidRPr="00787071" w:rsidRDefault="00D05AD6" w:rsidP="00D05AD6"/>
    <w:p w14:paraId="74A50F32" w14:textId="77777777" w:rsidR="00D05AD6" w:rsidRPr="00787071" w:rsidRDefault="00D05AD6" w:rsidP="00D05AD6"/>
    <w:p w14:paraId="7B44EEF7" w14:textId="77777777" w:rsidR="000616CB" w:rsidRDefault="000616CB" w:rsidP="00D05AD6"/>
    <w:p w14:paraId="1E907909" w14:textId="587AFA75" w:rsidR="00BC3F83" w:rsidRPr="00787071" w:rsidRDefault="001A0D99" w:rsidP="001A0D99">
      <w:pPr>
        <w:jc w:val="center"/>
      </w:pPr>
      <w:r>
        <w:rPr>
          <w:rFonts w:hint="eastAsia"/>
        </w:rPr>
        <w:t>汕尾市住房和城乡建设局</w:t>
      </w:r>
    </w:p>
    <w:p w14:paraId="27801920" w14:textId="77777777" w:rsidR="00D05AD6" w:rsidRDefault="00637BC8" w:rsidP="000616CB">
      <w:pPr>
        <w:jc w:val="center"/>
      </w:pPr>
      <w:r>
        <w:rPr>
          <w:rFonts w:hint="eastAsia"/>
        </w:rPr>
        <w:t>广东省城乡规划设计研究院</w:t>
      </w:r>
    </w:p>
    <w:p w14:paraId="48F1FCBA" w14:textId="4F1F388F" w:rsidR="00D05AD6" w:rsidRPr="00BC3F83" w:rsidRDefault="00327513" w:rsidP="00BC3F83">
      <w:pPr>
        <w:jc w:val="center"/>
        <w:rPr>
          <w:b/>
        </w:rPr>
      </w:pPr>
      <w:r w:rsidRPr="00787071">
        <w:rPr>
          <w:rFonts w:hint="eastAsia"/>
        </w:rPr>
        <w:t>20</w:t>
      </w:r>
      <w:r>
        <w:rPr>
          <w:rFonts w:hint="eastAsia"/>
        </w:rPr>
        <w:t>1</w:t>
      </w:r>
      <w:r w:rsidR="0091501C">
        <w:rPr>
          <w:rFonts w:hint="eastAsia"/>
        </w:rPr>
        <w:t>9</w:t>
      </w:r>
      <w:r w:rsidRPr="00787071">
        <w:rPr>
          <w:rFonts w:hint="eastAsia"/>
        </w:rPr>
        <w:t>年</w:t>
      </w:r>
      <w:r w:rsidR="0000186F">
        <w:t>1</w:t>
      </w:r>
      <w:r w:rsidR="00D05AD6" w:rsidRPr="00787071">
        <w:rPr>
          <w:rFonts w:hint="eastAsia"/>
        </w:rPr>
        <w:t>月</w:t>
      </w:r>
    </w:p>
    <w:p w14:paraId="06793BAC" w14:textId="77777777" w:rsidR="00634EE1" w:rsidRPr="00787071" w:rsidRDefault="00634EE1" w:rsidP="00D05AD6"/>
    <w:p w14:paraId="73F2EFA0" w14:textId="77777777" w:rsidR="00C65150" w:rsidRDefault="00C65150" w:rsidP="00D05AD6">
      <w:pPr>
        <w:jc w:val="center"/>
        <w:rPr>
          <w:rFonts w:ascii="华文中宋" w:eastAsia="华文中宋" w:hAnsi="华文中宋"/>
          <w:sz w:val="32"/>
        </w:rPr>
        <w:sectPr w:rsidR="00C65150">
          <w:footerReference w:type="default" r:id="rId8"/>
          <w:pgSz w:w="11906" w:h="16838"/>
          <w:pgMar w:top="1440" w:right="1800" w:bottom="1440" w:left="1800" w:header="851" w:footer="992" w:gutter="0"/>
          <w:cols w:space="425"/>
          <w:docGrid w:type="lines" w:linePitch="312"/>
        </w:sectPr>
      </w:pPr>
    </w:p>
    <w:p w14:paraId="49DFCB87" w14:textId="77777777" w:rsidR="00D05AD6" w:rsidRPr="006E2C6E" w:rsidRDefault="00D05AD6" w:rsidP="00D05AD6">
      <w:pPr>
        <w:jc w:val="center"/>
        <w:rPr>
          <w:rFonts w:ascii="华文中宋" w:eastAsia="华文中宋" w:hAnsi="华文中宋"/>
          <w:sz w:val="32"/>
        </w:rPr>
      </w:pPr>
      <w:r w:rsidRPr="006E2C6E">
        <w:rPr>
          <w:rFonts w:ascii="华文中宋" w:eastAsia="华文中宋" w:hAnsi="华文中宋" w:hint="eastAsia"/>
          <w:sz w:val="32"/>
        </w:rPr>
        <w:lastRenderedPageBreak/>
        <w:t>目 录</w:t>
      </w:r>
    </w:p>
    <w:p w14:paraId="4DB80B4E" w14:textId="77777777" w:rsidR="00380EB4" w:rsidRDefault="004A065D">
      <w:pPr>
        <w:pStyle w:val="10"/>
        <w:rPr>
          <w:rFonts w:eastAsiaTheme="minorEastAsia"/>
          <w:b w:val="0"/>
          <w:noProof/>
          <w:sz w:val="21"/>
        </w:rPr>
      </w:pPr>
      <w:r>
        <w:fldChar w:fldCharType="begin"/>
      </w:r>
      <w:r>
        <w:instrText xml:space="preserve"> TOC \o "1-2" \h \z \u </w:instrText>
      </w:r>
      <w:r>
        <w:fldChar w:fldCharType="separate"/>
      </w:r>
      <w:hyperlink w:anchor="_Toc534188549" w:history="1">
        <w:r w:rsidR="00380EB4" w:rsidRPr="0056295B">
          <w:rPr>
            <w:rStyle w:val="a4"/>
            <w:rFonts w:hint="eastAsia"/>
            <w:noProof/>
          </w:rPr>
          <w:t>第一章</w:t>
        </w:r>
        <w:r w:rsidR="00380EB4" w:rsidRPr="0056295B">
          <w:rPr>
            <w:rStyle w:val="a4"/>
            <w:noProof/>
          </w:rPr>
          <w:t xml:space="preserve"> </w:t>
        </w:r>
        <w:r w:rsidR="00380EB4" w:rsidRPr="0056295B">
          <w:rPr>
            <w:rStyle w:val="a4"/>
            <w:rFonts w:hint="eastAsia"/>
            <w:noProof/>
          </w:rPr>
          <w:t>总则</w:t>
        </w:r>
        <w:r w:rsidR="00380EB4">
          <w:rPr>
            <w:noProof/>
            <w:webHidden/>
          </w:rPr>
          <w:tab/>
        </w:r>
        <w:r w:rsidR="00380EB4">
          <w:rPr>
            <w:noProof/>
            <w:webHidden/>
          </w:rPr>
          <w:fldChar w:fldCharType="begin"/>
        </w:r>
        <w:r w:rsidR="00380EB4">
          <w:rPr>
            <w:noProof/>
            <w:webHidden/>
          </w:rPr>
          <w:instrText xml:space="preserve"> PAGEREF _Toc534188549 \h </w:instrText>
        </w:r>
        <w:r w:rsidR="00380EB4">
          <w:rPr>
            <w:noProof/>
            <w:webHidden/>
          </w:rPr>
        </w:r>
        <w:r w:rsidR="00380EB4">
          <w:rPr>
            <w:noProof/>
            <w:webHidden/>
          </w:rPr>
          <w:fldChar w:fldCharType="separate"/>
        </w:r>
        <w:r w:rsidR="00571210">
          <w:rPr>
            <w:noProof/>
            <w:webHidden/>
          </w:rPr>
          <w:t>1</w:t>
        </w:r>
        <w:r w:rsidR="00380EB4">
          <w:rPr>
            <w:noProof/>
            <w:webHidden/>
          </w:rPr>
          <w:fldChar w:fldCharType="end"/>
        </w:r>
      </w:hyperlink>
    </w:p>
    <w:p w14:paraId="289693F7" w14:textId="77777777" w:rsidR="00380EB4" w:rsidRDefault="000040BC" w:rsidP="00380EB4">
      <w:pPr>
        <w:pStyle w:val="20"/>
        <w:tabs>
          <w:tab w:val="right" w:leader="dot" w:pos="8296"/>
        </w:tabs>
        <w:ind w:left="560"/>
        <w:rPr>
          <w:rFonts w:eastAsiaTheme="minorEastAsia"/>
          <w:noProof/>
          <w:sz w:val="21"/>
        </w:rPr>
      </w:pPr>
      <w:hyperlink w:anchor="_Toc534188550" w:history="1">
        <w:r w:rsidR="00380EB4" w:rsidRPr="0056295B">
          <w:rPr>
            <w:rStyle w:val="a4"/>
            <w:rFonts w:hint="eastAsia"/>
            <w:noProof/>
            <w:kern w:val="0"/>
          </w:rPr>
          <w:t>第一条</w:t>
        </w:r>
        <w:r w:rsidR="00380EB4" w:rsidRPr="0056295B">
          <w:rPr>
            <w:rStyle w:val="a4"/>
            <w:rFonts w:hint="eastAsia"/>
            <w:noProof/>
          </w:rPr>
          <w:t xml:space="preserve"> </w:t>
        </w:r>
        <w:r w:rsidR="00380EB4" w:rsidRPr="0056295B">
          <w:rPr>
            <w:rStyle w:val="a4"/>
            <w:rFonts w:hint="eastAsia"/>
            <w:noProof/>
          </w:rPr>
          <w:t>规划背景</w:t>
        </w:r>
        <w:r w:rsidR="00380EB4">
          <w:rPr>
            <w:noProof/>
            <w:webHidden/>
          </w:rPr>
          <w:tab/>
        </w:r>
        <w:r w:rsidR="00380EB4">
          <w:rPr>
            <w:noProof/>
            <w:webHidden/>
          </w:rPr>
          <w:fldChar w:fldCharType="begin"/>
        </w:r>
        <w:r w:rsidR="00380EB4">
          <w:rPr>
            <w:noProof/>
            <w:webHidden/>
          </w:rPr>
          <w:instrText xml:space="preserve"> PAGEREF _Toc534188550 \h </w:instrText>
        </w:r>
        <w:r w:rsidR="00380EB4">
          <w:rPr>
            <w:noProof/>
            <w:webHidden/>
          </w:rPr>
        </w:r>
        <w:r w:rsidR="00380EB4">
          <w:rPr>
            <w:noProof/>
            <w:webHidden/>
          </w:rPr>
          <w:fldChar w:fldCharType="separate"/>
        </w:r>
        <w:r w:rsidR="00571210">
          <w:rPr>
            <w:noProof/>
            <w:webHidden/>
          </w:rPr>
          <w:t>1</w:t>
        </w:r>
        <w:r w:rsidR="00380EB4">
          <w:rPr>
            <w:noProof/>
            <w:webHidden/>
          </w:rPr>
          <w:fldChar w:fldCharType="end"/>
        </w:r>
      </w:hyperlink>
    </w:p>
    <w:p w14:paraId="33B74266" w14:textId="77777777" w:rsidR="00380EB4" w:rsidRDefault="000040BC" w:rsidP="00380EB4">
      <w:pPr>
        <w:pStyle w:val="20"/>
        <w:tabs>
          <w:tab w:val="right" w:leader="dot" w:pos="8296"/>
        </w:tabs>
        <w:ind w:left="560"/>
        <w:rPr>
          <w:rFonts w:eastAsiaTheme="minorEastAsia"/>
          <w:noProof/>
          <w:sz w:val="21"/>
        </w:rPr>
      </w:pPr>
      <w:hyperlink w:anchor="_Toc534188551" w:history="1">
        <w:r w:rsidR="00380EB4" w:rsidRPr="0056295B">
          <w:rPr>
            <w:rStyle w:val="a4"/>
            <w:rFonts w:hint="eastAsia"/>
            <w:noProof/>
            <w:kern w:val="0"/>
          </w:rPr>
          <w:t>第二条</w:t>
        </w:r>
        <w:r w:rsidR="00380EB4" w:rsidRPr="0056295B">
          <w:rPr>
            <w:rStyle w:val="a4"/>
            <w:rFonts w:hint="eastAsia"/>
            <w:noProof/>
          </w:rPr>
          <w:t xml:space="preserve"> </w:t>
        </w:r>
        <w:r w:rsidR="00380EB4" w:rsidRPr="0056295B">
          <w:rPr>
            <w:rStyle w:val="a4"/>
            <w:rFonts w:hint="eastAsia"/>
            <w:noProof/>
          </w:rPr>
          <w:t>规划范围</w:t>
        </w:r>
        <w:r w:rsidR="00380EB4">
          <w:rPr>
            <w:noProof/>
            <w:webHidden/>
          </w:rPr>
          <w:tab/>
        </w:r>
        <w:r w:rsidR="00380EB4">
          <w:rPr>
            <w:noProof/>
            <w:webHidden/>
          </w:rPr>
          <w:fldChar w:fldCharType="begin"/>
        </w:r>
        <w:r w:rsidR="00380EB4">
          <w:rPr>
            <w:noProof/>
            <w:webHidden/>
          </w:rPr>
          <w:instrText xml:space="preserve"> PAGEREF _Toc534188551 \h </w:instrText>
        </w:r>
        <w:r w:rsidR="00380EB4">
          <w:rPr>
            <w:noProof/>
            <w:webHidden/>
          </w:rPr>
        </w:r>
        <w:r w:rsidR="00380EB4">
          <w:rPr>
            <w:noProof/>
            <w:webHidden/>
          </w:rPr>
          <w:fldChar w:fldCharType="separate"/>
        </w:r>
        <w:r w:rsidR="00571210">
          <w:rPr>
            <w:noProof/>
            <w:webHidden/>
          </w:rPr>
          <w:t>1</w:t>
        </w:r>
        <w:r w:rsidR="00380EB4">
          <w:rPr>
            <w:noProof/>
            <w:webHidden/>
          </w:rPr>
          <w:fldChar w:fldCharType="end"/>
        </w:r>
      </w:hyperlink>
    </w:p>
    <w:p w14:paraId="187B0A77" w14:textId="77777777" w:rsidR="00380EB4" w:rsidRDefault="000040BC" w:rsidP="00380EB4">
      <w:pPr>
        <w:pStyle w:val="20"/>
        <w:tabs>
          <w:tab w:val="right" w:leader="dot" w:pos="8296"/>
        </w:tabs>
        <w:ind w:left="560"/>
        <w:rPr>
          <w:rFonts w:eastAsiaTheme="minorEastAsia"/>
          <w:noProof/>
          <w:sz w:val="21"/>
        </w:rPr>
      </w:pPr>
      <w:hyperlink w:anchor="_Toc534188552" w:history="1">
        <w:r w:rsidR="00380EB4" w:rsidRPr="0056295B">
          <w:rPr>
            <w:rStyle w:val="a4"/>
            <w:rFonts w:hint="eastAsia"/>
            <w:noProof/>
            <w:kern w:val="0"/>
          </w:rPr>
          <w:t>第三条</w:t>
        </w:r>
        <w:r w:rsidR="00380EB4" w:rsidRPr="0056295B">
          <w:rPr>
            <w:rStyle w:val="a4"/>
            <w:rFonts w:hint="eastAsia"/>
            <w:noProof/>
          </w:rPr>
          <w:t xml:space="preserve"> </w:t>
        </w:r>
        <w:r w:rsidR="00380EB4" w:rsidRPr="0056295B">
          <w:rPr>
            <w:rStyle w:val="a4"/>
            <w:rFonts w:hint="eastAsia"/>
            <w:noProof/>
          </w:rPr>
          <w:t>规划期限</w:t>
        </w:r>
        <w:r w:rsidR="00380EB4">
          <w:rPr>
            <w:noProof/>
            <w:webHidden/>
          </w:rPr>
          <w:tab/>
        </w:r>
        <w:r w:rsidR="00380EB4">
          <w:rPr>
            <w:noProof/>
            <w:webHidden/>
          </w:rPr>
          <w:fldChar w:fldCharType="begin"/>
        </w:r>
        <w:r w:rsidR="00380EB4">
          <w:rPr>
            <w:noProof/>
            <w:webHidden/>
          </w:rPr>
          <w:instrText xml:space="preserve"> PAGEREF _Toc534188552 \h </w:instrText>
        </w:r>
        <w:r w:rsidR="00380EB4">
          <w:rPr>
            <w:noProof/>
            <w:webHidden/>
          </w:rPr>
        </w:r>
        <w:r w:rsidR="00380EB4">
          <w:rPr>
            <w:noProof/>
            <w:webHidden/>
          </w:rPr>
          <w:fldChar w:fldCharType="separate"/>
        </w:r>
        <w:r w:rsidR="00571210">
          <w:rPr>
            <w:noProof/>
            <w:webHidden/>
          </w:rPr>
          <w:t>1</w:t>
        </w:r>
        <w:r w:rsidR="00380EB4">
          <w:rPr>
            <w:noProof/>
            <w:webHidden/>
          </w:rPr>
          <w:fldChar w:fldCharType="end"/>
        </w:r>
      </w:hyperlink>
    </w:p>
    <w:p w14:paraId="434D2EAD" w14:textId="77777777" w:rsidR="00380EB4" w:rsidRDefault="000040BC" w:rsidP="00380EB4">
      <w:pPr>
        <w:pStyle w:val="20"/>
        <w:tabs>
          <w:tab w:val="right" w:leader="dot" w:pos="8296"/>
        </w:tabs>
        <w:ind w:left="560"/>
        <w:rPr>
          <w:rFonts w:eastAsiaTheme="minorEastAsia"/>
          <w:noProof/>
          <w:sz w:val="21"/>
        </w:rPr>
      </w:pPr>
      <w:hyperlink w:anchor="_Toc534188553" w:history="1">
        <w:r w:rsidR="00380EB4" w:rsidRPr="0056295B">
          <w:rPr>
            <w:rStyle w:val="a4"/>
            <w:rFonts w:hint="eastAsia"/>
            <w:noProof/>
            <w:kern w:val="0"/>
          </w:rPr>
          <w:t>第四条</w:t>
        </w:r>
        <w:r w:rsidR="00380EB4" w:rsidRPr="0056295B">
          <w:rPr>
            <w:rStyle w:val="a4"/>
            <w:rFonts w:hint="eastAsia"/>
            <w:noProof/>
          </w:rPr>
          <w:t xml:space="preserve"> </w:t>
        </w:r>
        <w:r w:rsidR="00380EB4" w:rsidRPr="0056295B">
          <w:rPr>
            <w:rStyle w:val="a4"/>
            <w:rFonts w:hint="eastAsia"/>
            <w:noProof/>
          </w:rPr>
          <w:t>规划原则</w:t>
        </w:r>
        <w:r w:rsidR="00380EB4">
          <w:rPr>
            <w:noProof/>
            <w:webHidden/>
          </w:rPr>
          <w:tab/>
        </w:r>
        <w:r w:rsidR="00380EB4">
          <w:rPr>
            <w:noProof/>
            <w:webHidden/>
          </w:rPr>
          <w:fldChar w:fldCharType="begin"/>
        </w:r>
        <w:r w:rsidR="00380EB4">
          <w:rPr>
            <w:noProof/>
            <w:webHidden/>
          </w:rPr>
          <w:instrText xml:space="preserve"> PAGEREF _Toc534188553 \h </w:instrText>
        </w:r>
        <w:r w:rsidR="00380EB4">
          <w:rPr>
            <w:noProof/>
            <w:webHidden/>
          </w:rPr>
        </w:r>
        <w:r w:rsidR="00380EB4">
          <w:rPr>
            <w:noProof/>
            <w:webHidden/>
          </w:rPr>
          <w:fldChar w:fldCharType="separate"/>
        </w:r>
        <w:r w:rsidR="00571210">
          <w:rPr>
            <w:noProof/>
            <w:webHidden/>
          </w:rPr>
          <w:t>1</w:t>
        </w:r>
        <w:r w:rsidR="00380EB4">
          <w:rPr>
            <w:noProof/>
            <w:webHidden/>
          </w:rPr>
          <w:fldChar w:fldCharType="end"/>
        </w:r>
      </w:hyperlink>
    </w:p>
    <w:p w14:paraId="03048C93" w14:textId="77777777" w:rsidR="00380EB4" w:rsidRDefault="000040BC" w:rsidP="00380EB4">
      <w:pPr>
        <w:pStyle w:val="20"/>
        <w:tabs>
          <w:tab w:val="right" w:leader="dot" w:pos="8296"/>
        </w:tabs>
        <w:ind w:left="560"/>
        <w:rPr>
          <w:rFonts w:eastAsiaTheme="minorEastAsia"/>
          <w:noProof/>
          <w:sz w:val="21"/>
        </w:rPr>
      </w:pPr>
      <w:hyperlink w:anchor="_Toc534188554" w:history="1">
        <w:r w:rsidR="00380EB4" w:rsidRPr="0056295B">
          <w:rPr>
            <w:rStyle w:val="a4"/>
            <w:rFonts w:hint="eastAsia"/>
            <w:noProof/>
            <w:kern w:val="0"/>
          </w:rPr>
          <w:t>第五条</w:t>
        </w:r>
        <w:r w:rsidR="00380EB4" w:rsidRPr="0056295B">
          <w:rPr>
            <w:rStyle w:val="a4"/>
            <w:rFonts w:hint="eastAsia"/>
            <w:noProof/>
          </w:rPr>
          <w:t xml:space="preserve"> </w:t>
        </w:r>
        <w:r w:rsidR="00380EB4" w:rsidRPr="0056295B">
          <w:rPr>
            <w:rStyle w:val="a4"/>
            <w:rFonts w:hint="eastAsia"/>
            <w:noProof/>
          </w:rPr>
          <w:t>编制依据</w:t>
        </w:r>
        <w:r w:rsidR="00380EB4">
          <w:rPr>
            <w:noProof/>
            <w:webHidden/>
          </w:rPr>
          <w:tab/>
        </w:r>
        <w:r w:rsidR="00380EB4">
          <w:rPr>
            <w:noProof/>
            <w:webHidden/>
          </w:rPr>
          <w:fldChar w:fldCharType="begin"/>
        </w:r>
        <w:r w:rsidR="00380EB4">
          <w:rPr>
            <w:noProof/>
            <w:webHidden/>
          </w:rPr>
          <w:instrText xml:space="preserve"> PAGEREF _Toc534188554 \h </w:instrText>
        </w:r>
        <w:r w:rsidR="00380EB4">
          <w:rPr>
            <w:noProof/>
            <w:webHidden/>
          </w:rPr>
        </w:r>
        <w:r w:rsidR="00380EB4">
          <w:rPr>
            <w:noProof/>
            <w:webHidden/>
          </w:rPr>
          <w:fldChar w:fldCharType="separate"/>
        </w:r>
        <w:r w:rsidR="00571210">
          <w:rPr>
            <w:noProof/>
            <w:webHidden/>
          </w:rPr>
          <w:t>2</w:t>
        </w:r>
        <w:r w:rsidR="00380EB4">
          <w:rPr>
            <w:noProof/>
            <w:webHidden/>
          </w:rPr>
          <w:fldChar w:fldCharType="end"/>
        </w:r>
      </w:hyperlink>
    </w:p>
    <w:p w14:paraId="6091A231" w14:textId="77777777" w:rsidR="00380EB4" w:rsidRDefault="000040BC" w:rsidP="00380EB4">
      <w:pPr>
        <w:pStyle w:val="20"/>
        <w:tabs>
          <w:tab w:val="right" w:leader="dot" w:pos="8296"/>
        </w:tabs>
        <w:ind w:left="560"/>
        <w:rPr>
          <w:rFonts w:eastAsiaTheme="minorEastAsia"/>
          <w:noProof/>
          <w:sz w:val="21"/>
        </w:rPr>
      </w:pPr>
      <w:hyperlink w:anchor="_Toc534188555" w:history="1">
        <w:r w:rsidR="00380EB4" w:rsidRPr="0056295B">
          <w:rPr>
            <w:rStyle w:val="a4"/>
            <w:rFonts w:hint="eastAsia"/>
            <w:noProof/>
            <w:kern w:val="0"/>
          </w:rPr>
          <w:t>第六条</w:t>
        </w:r>
        <w:r w:rsidR="00380EB4" w:rsidRPr="0056295B">
          <w:rPr>
            <w:rStyle w:val="a4"/>
            <w:rFonts w:hint="eastAsia"/>
            <w:noProof/>
          </w:rPr>
          <w:t xml:space="preserve"> </w:t>
        </w:r>
        <w:r w:rsidR="00380EB4" w:rsidRPr="0056295B">
          <w:rPr>
            <w:rStyle w:val="a4"/>
            <w:rFonts w:hint="eastAsia"/>
            <w:noProof/>
          </w:rPr>
          <w:t>概念释义</w:t>
        </w:r>
        <w:r w:rsidR="00380EB4">
          <w:rPr>
            <w:noProof/>
            <w:webHidden/>
          </w:rPr>
          <w:tab/>
        </w:r>
        <w:r w:rsidR="00380EB4">
          <w:rPr>
            <w:noProof/>
            <w:webHidden/>
          </w:rPr>
          <w:fldChar w:fldCharType="begin"/>
        </w:r>
        <w:r w:rsidR="00380EB4">
          <w:rPr>
            <w:noProof/>
            <w:webHidden/>
          </w:rPr>
          <w:instrText xml:space="preserve"> PAGEREF _Toc534188555 \h </w:instrText>
        </w:r>
        <w:r w:rsidR="00380EB4">
          <w:rPr>
            <w:noProof/>
            <w:webHidden/>
          </w:rPr>
        </w:r>
        <w:r w:rsidR="00380EB4">
          <w:rPr>
            <w:noProof/>
            <w:webHidden/>
          </w:rPr>
          <w:fldChar w:fldCharType="separate"/>
        </w:r>
        <w:r w:rsidR="00571210">
          <w:rPr>
            <w:noProof/>
            <w:webHidden/>
          </w:rPr>
          <w:t>3</w:t>
        </w:r>
        <w:r w:rsidR="00380EB4">
          <w:rPr>
            <w:noProof/>
            <w:webHidden/>
          </w:rPr>
          <w:fldChar w:fldCharType="end"/>
        </w:r>
      </w:hyperlink>
    </w:p>
    <w:p w14:paraId="4E0813E2" w14:textId="77777777" w:rsidR="00380EB4" w:rsidRDefault="000040BC">
      <w:pPr>
        <w:pStyle w:val="10"/>
        <w:rPr>
          <w:rFonts w:eastAsiaTheme="minorEastAsia"/>
          <w:b w:val="0"/>
          <w:noProof/>
          <w:sz w:val="21"/>
        </w:rPr>
      </w:pPr>
      <w:hyperlink w:anchor="_Toc534188556" w:history="1">
        <w:r w:rsidR="00380EB4" w:rsidRPr="0056295B">
          <w:rPr>
            <w:rStyle w:val="a4"/>
            <w:rFonts w:hint="eastAsia"/>
            <w:noProof/>
          </w:rPr>
          <w:t>第二章</w:t>
        </w:r>
        <w:r w:rsidR="00380EB4" w:rsidRPr="0056295B">
          <w:rPr>
            <w:rStyle w:val="a4"/>
            <w:noProof/>
          </w:rPr>
          <w:t xml:space="preserve"> </w:t>
        </w:r>
        <w:r w:rsidR="00380EB4" w:rsidRPr="0056295B">
          <w:rPr>
            <w:rStyle w:val="a4"/>
            <w:rFonts w:hint="eastAsia"/>
            <w:noProof/>
          </w:rPr>
          <w:t>汕尾市住房发展总体目标</w:t>
        </w:r>
        <w:r w:rsidR="00380EB4">
          <w:rPr>
            <w:noProof/>
            <w:webHidden/>
          </w:rPr>
          <w:tab/>
        </w:r>
        <w:r w:rsidR="00380EB4">
          <w:rPr>
            <w:noProof/>
            <w:webHidden/>
          </w:rPr>
          <w:fldChar w:fldCharType="begin"/>
        </w:r>
        <w:r w:rsidR="00380EB4">
          <w:rPr>
            <w:noProof/>
            <w:webHidden/>
          </w:rPr>
          <w:instrText xml:space="preserve"> PAGEREF _Toc534188556 \h </w:instrText>
        </w:r>
        <w:r w:rsidR="00380EB4">
          <w:rPr>
            <w:noProof/>
            <w:webHidden/>
          </w:rPr>
        </w:r>
        <w:r w:rsidR="00380EB4">
          <w:rPr>
            <w:noProof/>
            <w:webHidden/>
          </w:rPr>
          <w:fldChar w:fldCharType="separate"/>
        </w:r>
        <w:r w:rsidR="00571210">
          <w:rPr>
            <w:noProof/>
            <w:webHidden/>
          </w:rPr>
          <w:t>4</w:t>
        </w:r>
        <w:r w:rsidR="00380EB4">
          <w:rPr>
            <w:noProof/>
            <w:webHidden/>
          </w:rPr>
          <w:fldChar w:fldCharType="end"/>
        </w:r>
      </w:hyperlink>
    </w:p>
    <w:p w14:paraId="26EFAD07" w14:textId="77777777" w:rsidR="00380EB4" w:rsidRDefault="000040BC" w:rsidP="00380EB4">
      <w:pPr>
        <w:pStyle w:val="20"/>
        <w:tabs>
          <w:tab w:val="right" w:leader="dot" w:pos="8296"/>
        </w:tabs>
        <w:ind w:left="560"/>
        <w:rPr>
          <w:rFonts w:eastAsiaTheme="minorEastAsia"/>
          <w:noProof/>
          <w:sz w:val="21"/>
        </w:rPr>
      </w:pPr>
      <w:hyperlink w:anchor="_Toc534188557" w:history="1">
        <w:r w:rsidR="00380EB4" w:rsidRPr="0056295B">
          <w:rPr>
            <w:rStyle w:val="a4"/>
            <w:rFonts w:hint="eastAsia"/>
            <w:noProof/>
            <w:kern w:val="0"/>
          </w:rPr>
          <w:t>第七条</w:t>
        </w:r>
        <w:r w:rsidR="00380EB4" w:rsidRPr="0056295B">
          <w:rPr>
            <w:rStyle w:val="a4"/>
            <w:rFonts w:hint="eastAsia"/>
            <w:noProof/>
          </w:rPr>
          <w:t xml:space="preserve"> </w:t>
        </w:r>
        <w:r w:rsidR="00380EB4" w:rsidRPr="0056295B">
          <w:rPr>
            <w:rStyle w:val="a4"/>
            <w:rFonts w:hint="eastAsia"/>
            <w:noProof/>
          </w:rPr>
          <w:t>发展目标</w:t>
        </w:r>
        <w:r w:rsidR="00380EB4">
          <w:rPr>
            <w:noProof/>
            <w:webHidden/>
          </w:rPr>
          <w:tab/>
        </w:r>
        <w:r w:rsidR="00380EB4">
          <w:rPr>
            <w:noProof/>
            <w:webHidden/>
          </w:rPr>
          <w:fldChar w:fldCharType="begin"/>
        </w:r>
        <w:r w:rsidR="00380EB4">
          <w:rPr>
            <w:noProof/>
            <w:webHidden/>
          </w:rPr>
          <w:instrText xml:space="preserve"> PAGEREF _Toc534188557 \h </w:instrText>
        </w:r>
        <w:r w:rsidR="00380EB4">
          <w:rPr>
            <w:noProof/>
            <w:webHidden/>
          </w:rPr>
        </w:r>
        <w:r w:rsidR="00380EB4">
          <w:rPr>
            <w:noProof/>
            <w:webHidden/>
          </w:rPr>
          <w:fldChar w:fldCharType="separate"/>
        </w:r>
        <w:r w:rsidR="00571210">
          <w:rPr>
            <w:noProof/>
            <w:webHidden/>
          </w:rPr>
          <w:t>4</w:t>
        </w:r>
        <w:r w:rsidR="00380EB4">
          <w:rPr>
            <w:noProof/>
            <w:webHidden/>
          </w:rPr>
          <w:fldChar w:fldCharType="end"/>
        </w:r>
      </w:hyperlink>
    </w:p>
    <w:p w14:paraId="53CDBCE9" w14:textId="77777777" w:rsidR="00380EB4" w:rsidRDefault="000040BC" w:rsidP="00380EB4">
      <w:pPr>
        <w:pStyle w:val="20"/>
        <w:tabs>
          <w:tab w:val="right" w:leader="dot" w:pos="8296"/>
        </w:tabs>
        <w:ind w:left="560"/>
        <w:rPr>
          <w:rFonts w:eastAsiaTheme="minorEastAsia"/>
          <w:noProof/>
          <w:sz w:val="21"/>
        </w:rPr>
      </w:pPr>
      <w:hyperlink w:anchor="_Toc534188558" w:history="1">
        <w:r w:rsidR="00380EB4" w:rsidRPr="0056295B">
          <w:rPr>
            <w:rStyle w:val="a4"/>
            <w:rFonts w:hint="eastAsia"/>
            <w:noProof/>
            <w:kern w:val="0"/>
          </w:rPr>
          <w:t>第八条</w:t>
        </w:r>
        <w:r w:rsidR="00380EB4" w:rsidRPr="0056295B">
          <w:rPr>
            <w:rStyle w:val="a4"/>
            <w:rFonts w:hint="eastAsia"/>
            <w:noProof/>
          </w:rPr>
          <w:t xml:space="preserve"> </w:t>
        </w:r>
        <w:r w:rsidR="00380EB4" w:rsidRPr="0056295B">
          <w:rPr>
            <w:rStyle w:val="a4"/>
            <w:rFonts w:hint="eastAsia"/>
            <w:noProof/>
          </w:rPr>
          <w:t>年度发展目标</w:t>
        </w:r>
        <w:r w:rsidR="00380EB4">
          <w:rPr>
            <w:noProof/>
            <w:webHidden/>
          </w:rPr>
          <w:tab/>
        </w:r>
        <w:r w:rsidR="00380EB4">
          <w:rPr>
            <w:noProof/>
            <w:webHidden/>
          </w:rPr>
          <w:fldChar w:fldCharType="begin"/>
        </w:r>
        <w:r w:rsidR="00380EB4">
          <w:rPr>
            <w:noProof/>
            <w:webHidden/>
          </w:rPr>
          <w:instrText xml:space="preserve"> PAGEREF _Toc534188558 \h </w:instrText>
        </w:r>
        <w:r w:rsidR="00380EB4">
          <w:rPr>
            <w:noProof/>
            <w:webHidden/>
          </w:rPr>
        </w:r>
        <w:r w:rsidR="00380EB4">
          <w:rPr>
            <w:noProof/>
            <w:webHidden/>
          </w:rPr>
          <w:fldChar w:fldCharType="separate"/>
        </w:r>
        <w:r w:rsidR="00571210">
          <w:rPr>
            <w:noProof/>
            <w:webHidden/>
          </w:rPr>
          <w:t>4</w:t>
        </w:r>
        <w:r w:rsidR="00380EB4">
          <w:rPr>
            <w:noProof/>
            <w:webHidden/>
          </w:rPr>
          <w:fldChar w:fldCharType="end"/>
        </w:r>
      </w:hyperlink>
    </w:p>
    <w:p w14:paraId="16D5088B" w14:textId="77777777" w:rsidR="00380EB4" w:rsidRDefault="000040BC" w:rsidP="00380EB4">
      <w:pPr>
        <w:pStyle w:val="20"/>
        <w:tabs>
          <w:tab w:val="right" w:leader="dot" w:pos="8296"/>
        </w:tabs>
        <w:ind w:left="560"/>
        <w:rPr>
          <w:rFonts w:eastAsiaTheme="minorEastAsia"/>
          <w:noProof/>
          <w:sz w:val="21"/>
        </w:rPr>
      </w:pPr>
      <w:hyperlink w:anchor="_Toc534188559" w:history="1">
        <w:r w:rsidR="00380EB4" w:rsidRPr="0056295B">
          <w:rPr>
            <w:rStyle w:val="a4"/>
            <w:rFonts w:hint="eastAsia"/>
            <w:noProof/>
            <w:kern w:val="0"/>
          </w:rPr>
          <w:t>第九条</w:t>
        </w:r>
        <w:r w:rsidR="00380EB4" w:rsidRPr="0056295B">
          <w:rPr>
            <w:rStyle w:val="a4"/>
            <w:rFonts w:hint="eastAsia"/>
            <w:noProof/>
          </w:rPr>
          <w:t xml:space="preserve"> </w:t>
        </w:r>
        <w:r w:rsidR="00380EB4" w:rsidRPr="0056295B">
          <w:rPr>
            <w:rStyle w:val="a4"/>
            <w:rFonts w:hint="eastAsia"/>
            <w:noProof/>
          </w:rPr>
          <w:t>县市区发展目标</w:t>
        </w:r>
        <w:r w:rsidR="00380EB4">
          <w:rPr>
            <w:noProof/>
            <w:webHidden/>
          </w:rPr>
          <w:tab/>
        </w:r>
        <w:r w:rsidR="00380EB4">
          <w:rPr>
            <w:noProof/>
            <w:webHidden/>
          </w:rPr>
          <w:fldChar w:fldCharType="begin"/>
        </w:r>
        <w:r w:rsidR="00380EB4">
          <w:rPr>
            <w:noProof/>
            <w:webHidden/>
          </w:rPr>
          <w:instrText xml:space="preserve"> PAGEREF _Toc534188559 \h </w:instrText>
        </w:r>
        <w:r w:rsidR="00380EB4">
          <w:rPr>
            <w:noProof/>
            <w:webHidden/>
          </w:rPr>
        </w:r>
        <w:r w:rsidR="00380EB4">
          <w:rPr>
            <w:noProof/>
            <w:webHidden/>
          </w:rPr>
          <w:fldChar w:fldCharType="separate"/>
        </w:r>
        <w:r w:rsidR="00571210">
          <w:rPr>
            <w:noProof/>
            <w:webHidden/>
          </w:rPr>
          <w:t>5</w:t>
        </w:r>
        <w:r w:rsidR="00380EB4">
          <w:rPr>
            <w:noProof/>
            <w:webHidden/>
          </w:rPr>
          <w:fldChar w:fldCharType="end"/>
        </w:r>
      </w:hyperlink>
    </w:p>
    <w:p w14:paraId="05B5846E" w14:textId="77777777" w:rsidR="00380EB4" w:rsidRDefault="000040BC" w:rsidP="00380EB4">
      <w:pPr>
        <w:pStyle w:val="20"/>
        <w:tabs>
          <w:tab w:val="right" w:leader="dot" w:pos="8296"/>
        </w:tabs>
        <w:ind w:left="560"/>
        <w:rPr>
          <w:rFonts w:eastAsiaTheme="minorEastAsia"/>
          <w:noProof/>
          <w:sz w:val="21"/>
        </w:rPr>
      </w:pPr>
      <w:hyperlink w:anchor="_Toc534188560" w:history="1">
        <w:r w:rsidR="00380EB4" w:rsidRPr="0056295B">
          <w:rPr>
            <w:rStyle w:val="a4"/>
            <w:rFonts w:hint="eastAsia"/>
            <w:noProof/>
            <w:kern w:val="0"/>
          </w:rPr>
          <w:t>第十条</w:t>
        </w:r>
        <w:r w:rsidR="00380EB4" w:rsidRPr="0056295B">
          <w:rPr>
            <w:rStyle w:val="a4"/>
            <w:rFonts w:hint="eastAsia"/>
            <w:noProof/>
          </w:rPr>
          <w:t xml:space="preserve"> </w:t>
        </w:r>
        <w:r w:rsidR="00380EB4" w:rsidRPr="0056295B">
          <w:rPr>
            <w:rStyle w:val="a4"/>
            <w:rFonts w:hint="eastAsia"/>
            <w:noProof/>
          </w:rPr>
          <w:t>远景发展目标</w:t>
        </w:r>
        <w:r w:rsidR="00380EB4">
          <w:rPr>
            <w:noProof/>
            <w:webHidden/>
          </w:rPr>
          <w:tab/>
        </w:r>
        <w:r w:rsidR="00380EB4">
          <w:rPr>
            <w:noProof/>
            <w:webHidden/>
          </w:rPr>
          <w:fldChar w:fldCharType="begin"/>
        </w:r>
        <w:r w:rsidR="00380EB4">
          <w:rPr>
            <w:noProof/>
            <w:webHidden/>
          </w:rPr>
          <w:instrText xml:space="preserve"> PAGEREF _Toc534188560 \h </w:instrText>
        </w:r>
        <w:r w:rsidR="00380EB4">
          <w:rPr>
            <w:noProof/>
            <w:webHidden/>
          </w:rPr>
        </w:r>
        <w:r w:rsidR="00380EB4">
          <w:rPr>
            <w:noProof/>
            <w:webHidden/>
          </w:rPr>
          <w:fldChar w:fldCharType="separate"/>
        </w:r>
        <w:r w:rsidR="00571210">
          <w:rPr>
            <w:noProof/>
            <w:webHidden/>
          </w:rPr>
          <w:t>6</w:t>
        </w:r>
        <w:r w:rsidR="00380EB4">
          <w:rPr>
            <w:noProof/>
            <w:webHidden/>
          </w:rPr>
          <w:fldChar w:fldCharType="end"/>
        </w:r>
      </w:hyperlink>
    </w:p>
    <w:p w14:paraId="1FA631D3" w14:textId="77777777" w:rsidR="00380EB4" w:rsidRDefault="000040BC" w:rsidP="00380EB4">
      <w:pPr>
        <w:pStyle w:val="20"/>
        <w:tabs>
          <w:tab w:val="right" w:leader="dot" w:pos="8296"/>
        </w:tabs>
        <w:ind w:left="560"/>
        <w:rPr>
          <w:rFonts w:eastAsiaTheme="minorEastAsia"/>
          <w:noProof/>
          <w:sz w:val="21"/>
        </w:rPr>
      </w:pPr>
      <w:hyperlink w:anchor="_Toc534188561" w:history="1">
        <w:r w:rsidR="00380EB4" w:rsidRPr="0056295B">
          <w:rPr>
            <w:rStyle w:val="a4"/>
            <w:rFonts w:hint="eastAsia"/>
            <w:noProof/>
            <w:kern w:val="0"/>
          </w:rPr>
          <w:t>第十一条</w:t>
        </w:r>
        <w:r w:rsidR="00380EB4" w:rsidRPr="0056295B">
          <w:rPr>
            <w:rStyle w:val="a4"/>
            <w:rFonts w:hint="eastAsia"/>
            <w:noProof/>
          </w:rPr>
          <w:t xml:space="preserve"> </w:t>
        </w:r>
        <w:r w:rsidR="00380EB4" w:rsidRPr="0056295B">
          <w:rPr>
            <w:rStyle w:val="a4"/>
            <w:rFonts w:hint="eastAsia"/>
            <w:noProof/>
          </w:rPr>
          <w:t>发展策略</w:t>
        </w:r>
        <w:r w:rsidR="00380EB4">
          <w:rPr>
            <w:noProof/>
            <w:webHidden/>
          </w:rPr>
          <w:tab/>
        </w:r>
        <w:r w:rsidR="00380EB4">
          <w:rPr>
            <w:noProof/>
            <w:webHidden/>
          </w:rPr>
          <w:fldChar w:fldCharType="begin"/>
        </w:r>
        <w:r w:rsidR="00380EB4">
          <w:rPr>
            <w:noProof/>
            <w:webHidden/>
          </w:rPr>
          <w:instrText xml:space="preserve"> PAGEREF _Toc534188561 \h </w:instrText>
        </w:r>
        <w:r w:rsidR="00380EB4">
          <w:rPr>
            <w:noProof/>
            <w:webHidden/>
          </w:rPr>
        </w:r>
        <w:r w:rsidR="00380EB4">
          <w:rPr>
            <w:noProof/>
            <w:webHidden/>
          </w:rPr>
          <w:fldChar w:fldCharType="separate"/>
        </w:r>
        <w:r w:rsidR="00571210">
          <w:rPr>
            <w:noProof/>
            <w:webHidden/>
          </w:rPr>
          <w:t>6</w:t>
        </w:r>
        <w:r w:rsidR="00380EB4">
          <w:rPr>
            <w:noProof/>
            <w:webHidden/>
          </w:rPr>
          <w:fldChar w:fldCharType="end"/>
        </w:r>
      </w:hyperlink>
    </w:p>
    <w:p w14:paraId="45D23887" w14:textId="77777777" w:rsidR="00380EB4" w:rsidRDefault="000040BC">
      <w:pPr>
        <w:pStyle w:val="10"/>
        <w:rPr>
          <w:rFonts w:eastAsiaTheme="minorEastAsia"/>
          <w:b w:val="0"/>
          <w:noProof/>
          <w:sz w:val="21"/>
        </w:rPr>
      </w:pPr>
      <w:hyperlink w:anchor="_Toc534188562" w:history="1">
        <w:r w:rsidR="00380EB4" w:rsidRPr="0056295B">
          <w:rPr>
            <w:rStyle w:val="a4"/>
            <w:rFonts w:hint="eastAsia"/>
            <w:noProof/>
          </w:rPr>
          <w:t>第三章</w:t>
        </w:r>
        <w:r w:rsidR="00380EB4" w:rsidRPr="0056295B">
          <w:rPr>
            <w:rStyle w:val="a4"/>
            <w:noProof/>
          </w:rPr>
          <w:t xml:space="preserve"> </w:t>
        </w:r>
        <w:r w:rsidR="00380EB4" w:rsidRPr="0056295B">
          <w:rPr>
            <w:rStyle w:val="a4"/>
            <w:rFonts w:hint="eastAsia"/>
            <w:noProof/>
          </w:rPr>
          <w:t>汕尾市住房发展主要任务</w:t>
        </w:r>
        <w:r w:rsidR="00380EB4">
          <w:rPr>
            <w:noProof/>
            <w:webHidden/>
          </w:rPr>
          <w:tab/>
        </w:r>
        <w:r w:rsidR="00380EB4">
          <w:rPr>
            <w:noProof/>
            <w:webHidden/>
          </w:rPr>
          <w:fldChar w:fldCharType="begin"/>
        </w:r>
        <w:r w:rsidR="00380EB4">
          <w:rPr>
            <w:noProof/>
            <w:webHidden/>
          </w:rPr>
          <w:instrText xml:space="preserve"> PAGEREF _Toc534188562 \h </w:instrText>
        </w:r>
        <w:r w:rsidR="00380EB4">
          <w:rPr>
            <w:noProof/>
            <w:webHidden/>
          </w:rPr>
        </w:r>
        <w:r w:rsidR="00380EB4">
          <w:rPr>
            <w:noProof/>
            <w:webHidden/>
          </w:rPr>
          <w:fldChar w:fldCharType="separate"/>
        </w:r>
        <w:r w:rsidR="00571210">
          <w:rPr>
            <w:noProof/>
            <w:webHidden/>
          </w:rPr>
          <w:t>9</w:t>
        </w:r>
        <w:r w:rsidR="00380EB4">
          <w:rPr>
            <w:noProof/>
            <w:webHidden/>
          </w:rPr>
          <w:fldChar w:fldCharType="end"/>
        </w:r>
      </w:hyperlink>
    </w:p>
    <w:p w14:paraId="2CCF7AD2" w14:textId="77777777" w:rsidR="00380EB4" w:rsidRDefault="000040BC" w:rsidP="00380EB4">
      <w:pPr>
        <w:pStyle w:val="20"/>
        <w:tabs>
          <w:tab w:val="right" w:leader="dot" w:pos="8296"/>
        </w:tabs>
        <w:ind w:left="560"/>
        <w:rPr>
          <w:rFonts w:eastAsiaTheme="minorEastAsia"/>
          <w:noProof/>
          <w:sz w:val="21"/>
        </w:rPr>
      </w:pPr>
      <w:hyperlink w:anchor="_Toc534188563" w:history="1">
        <w:r w:rsidR="00380EB4" w:rsidRPr="0056295B">
          <w:rPr>
            <w:rStyle w:val="a4"/>
            <w:rFonts w:hint="eastAsia"/>
            <w:noProof/>
            <w:kern w:val="0"/>
          </w:rPr>
          <w:t>第十二条</w:t>
        </w:r>
        <w:r w:rsidR="00380EB4" w:rsidRPr="0056295B">
          <w:rPr>
            <w:rStyle w:val="a4"/>
            <w:rFonts w:hint="eastAsia"/>
            <w:noProof/>
          </w:rPr>
          <w:t xml:space="preserve"> </w:t>
        </w:r>
        <w:r w:rsidR="00380EB4" w:rsidRPr="0056295B">
          <w:rPr>
            <w:rStyle w:val="a4"/>
            <w:rFonts w:hint="eastAsia"/>
            <w:noProof/>
          </w:rPr>
          <w:t>稳定市场，满足日益增长的美好居住需求</w:t>
        </w:r>
        <w:r w:rsidR="00380EB4">
          <w:rPr>
            <w:noProof/>
            <w:webHidden/>
          </w:rPr>
          <w:tab/>
        </w:r>
        <w:r w:rsidR="00380EB4">
          <w:rPr>
            <w:noProof/>
            <w:webHidden/>
          </w:rPr>
          <w:fldChar w:fldCharType="begin"/>
        </w:r>
        <w:r w:rsidR="00380EB4">
          <w:rPr>
            <w:noProof/>
            <w:webHidden/>
          </w:rPr>
          <w:instrText xml:space="preserve"> PAGEREF _Toc534188563 \h </w:instrText>
        </w:r>
        <w:r w:rsidR="00380EB4">
          <w:rPr>
            <w:noProof/>
            <w:webHidden/>
          </w:rPr>
        </w:r>
        <w:r w:rsidR="00380EB4">
          <w:rPr>
            <w:noProof/>
            <w:webHidden/>
          </w:rPr>
          <w:fldChar w:fldCharType="separate"/>
        </w:r>
        <w:r w:rsidR="00571210">
          <w:rPr>
            <w:noProof/>
            <w:webHidden/>
          </w:rPr>
          <w:t>9</w:t>
        </w:r>
        <w:r w:rsidR="00380EB4">
          <w:rPr>
            <w:noProof/>
            <w:webHidden/>
          </w:rPr>
          <w:fldChar w:fldCharType="end"/>
        </w:r>
      </w:hyperlink>
    </w:p>
    <w:p w14:paraId="2EA793B8" w14:textId="77777777" w:rsidR="00380EB4" w:rsidRDefault="000040BC" w:rsidP="00380EB4">
      <w:pPr>
        <w:pStyle w:val="20"/>
        <w:tabs>
          <w:tab w:val="right" w:leader="dot" w:pos="8296"/>
        </w:tabs>
        <w:ind w:left="560"/>
        <w:rPr>
          <w:rFonts w:eastAsiaTheme="minorEastAsia"/>
          <w:noProof/>
          <w:sz w:val="21"/>
        </w:rPr>
      </w:pPr>
      <w:hyperlink w:anchor="_Toc534188564" w:history="1">
        <w:r w:rsidR="00380EB4" w:rsidRPr="0056295B">
          <w:rPr>
            <w:rStyle w:val="a4"/>
            <w:rFonts w:hint="eastAsia"/>
            <w:noProof/>
            <w:kern w:val="0"/>
          </w:rPr>
          <w:t>第十三条</w:t>
        </w:r>
        <w:r w:rsidR="00380EB4" w:rsidRPr="0056295B">
          <w:rPr>
            <w:rStyle w:val="a4"/>
            <w:rFonts w:hint="eastAsia"/>
            <w:noProof/>
          </w:rPr>
          <w:t xml:space="preserve"> </w:t>
        </w:r>
        <w:r w:rsidR="00380EB4" w:rsidRPr="0056295B">
          <w:rPr>
            <w:rStyle w:val="a4"/>
            <w:rFonts w:hint="eastAsia"/>
            <w:noProof/>
          </w:rPr>
          <w:t>强化保障，加大保障性住房的供应力度</w:t>
        </w:r>
        <w:r w:rsidR="00380EB4">
          <w:rPr>
            <w:noProof/>
            <w:webHidden/>
          </w:rPr>
          <w:tab/>
        </w:r>
        <w:r w:rsidR="00380EB4">
          <w:rPr>
            <w:noProof/>
            <w:webHidden/>
          </w:rPr>
          <w:fldChar w:fldCharType="begin"/>
        </w:r>
        <w:r w:rsidR="00380EB4">
          <w:rPr>
            <w:noProof/>
            <w:webHidden/>
          </w:rPr>
          <w:instrText xml:space="preserve"> PAGEREF _Toc534188564 \h </w:instrText>
        </w:r>
        <w:r w:rsidR="00380EB4">
          <w:rPr>
            <w:noProof/>
            <w:webHidden/>
          </w:rPr>
        </w:r>
        <w:r w:rsidR="00380EB4">
          <w:rPr>
            <w:noProof/>
            <w:webHidden/>
          </w:rPr>
          <w:fldChar w:fldCharType="separate"/>
        </w:r>
        <w:r w:rsidR="00571210">
          <w:rPr>
            <w:noProof/>
            <w:webHidden/>
          </w:rPr>
          <w:t>10</w:t>
        </w:r>
        <w:r w:rsidR="00380EB4">
          <w:rPr>
            <w:noProof/>
            <w:webHidden/>
          </w:rPr>
          <w:fldChar w:fldCharType="end"/>
        </w:r>
      </w:hyperlink>
    </w:p>
    <w:p w14:paraId="6DDAD3FB" w14:textId="77777777" w:rsidR="00380EB4" w:rsidRDefault="000040BC" w:rsidP="00380EB4">
      <w:pPr>
        <w:pStyle w:val="20"/>
        <w:tabs>
          <w:tab w:val="right" w:leader="dot" w:pos="8296"/>
        </w:tabs>
        <w:ind w:left="560"/>
        <w:rPr>
          <w:rFonts w:eastAsiaTheme="minorEastAsia"/>
          <w:noProof/>
          <w:sz w:val="21"/>
        </w:rPr>
      </w:pPr>
      <w:hyperlink w:anchor="_Toc534188565" w:history="1">
        <w:r w:rsidR="00380EB4" w:rsidRPr="0056295B">
          <w:rPr>
            <w:rStyle w:val="a4"/>
            <w:rFonts w:hint="eastAsia"/>
            <w:noProof/>
            <w:kern w:val="0"/>
          </w:rPr>
          <w:t>第十四条</w:t>
        </w:r>
        <w:r w:rsidR="00380EB4" w:rsidRPr="0056295B">
          <w:rPr>
            <w:rStyle w:val="a4"/>
            <w:rFonts w:hint="eastAsia"/>
            <w:noProof/>
          </w:rPr>
          <w:t xml:space="preserve"> </w:t>
        </w:r>
        <w:r w:rsidR="00380EB4" w:rsidRPr="0056295B">
          <w:rPr>
            <w:rStyle w:val="a4"/>
            <w:rFonts w:hint="eastAsia"/>
            <w:noProof/>
          </w:rPr>
          <w:t>探索租赁，培育和发展住房租赁市场</w:t>
        </w:r>
        <w:r w:rsidR="00380EB4">
          <w:rPr>
            <w:noProof/>
            <w:webHidden/>
          </w:rPr>
          <w:tab/>
        </w:r>
        <w:r w:rsidR="00380EB4">
          <w:rPr>
            <w:noProof/>
            <w:webHidden/>
          </w:rPr>
          <w:fldChar w:fldCharType="begin"/>
        </w:r>
        <w:r w:rsidR="00380EB4">
          <w:rPr>
            <w:noProof/>
            <w:webHidden/>
          </w:rPr>
          <w:instrText xml:space="preserve"> PAGEREF _Toc534188565 \h </w:instrText>
        </w:r>
        <w:r w:rsidR="00380EB4">
          <w:rPr>
            <w:noProof/>
            <w:webHidden/>
          </w:rPr>
        </w:r>
        <w:r w:rsidR="00380EB4">
          <w:rPr>
            <w:noProof/>
            <w:webHidden/>
          </w:rPr>
          <w:fldChar w:fldCharType="separate"/>
        </w:r>
        <w:r w:rsidR="00571210">
          <w:rPr>
            <w:noProof/>
            <w:webHidden/>
          </w:rPr>
          <w:t>12</w:t>
        </w:r>
        <w:r w:rsidR="00380EB4">
          <w:rPr>
            <w:noProof/>
            <w:webHidden/>
          </w:rPr>
          <w:fldChar w:fldCharType="end"/>
        </w:r>
      </w:hyperlink>
    </w:p>
    <w:p w14:paraId="7F0331BA" w14:textId="77777777" w:rsidR="00380EB4" w:rsidRDefault="000040BC" w:rsidP="00380EB4">
      <w:pPr>
        <w:pStyle w:val="20"/>
        <w:tabs>
          <w:tab w:val="right" w:leader="dot" w:pos="8296"/>
        </w:tabs>
        <w:ind w:left="560"/>
        <w:rPr>
          <w:rFonts w:eastAsiaTheme="minorEastAsia"/>
          <w:noProof/>
          <w:sz w:val="21"/>
        </w:rPr>
      </w:pPr>
      <w:hyperlink w:anchor="_Toc534188566" w:history="1">
        <w:r w:rsidR="00380EB4" w:rsidRPr="0056295B">
          <w:rPr>
            <w:rStyle w:val="a4"/>
            <w:rFonts w:hint="eastAsia"/>
            <w:noProof/>
            <w:kern w:val="0"/>
          </w:rPr>
          <w:t>第十五条</w:t>
        </w:r>
        <w:r w:rsidR="00380EB4" w:rsidRPr="0056295B">
          <w:rPr>
            <w:rStyle w:val="a4"/>
            <w:rFonts w:hint="eastAsia"/>
            <w:noProof/>
          </w:rPr>
          <w:t xml:space="preserve"> </w:t>
        </w:r>
        <w:r w:rsidR="00380EB4" w:rsidRPr="0056295B">
          <w:rPr>
            <w:rStyle w:val="a4"/>
            <w:rFonts w:hint="eastAsia"/>
            <w:noProof/>
          </w:rPr>
          <w:t>提升品质，全面提升居住环境品质</w:t>
        </w:r>
        <w:r w:rsidR="00380EB4">
          <w:rPr>
            <w:noProof/>
            <w:webHidden/>
          </w:rPr>
          <w:tab/>
        </w:r>
        <w:r w:rsidR="00380EB4">
          <w:rPr>
            <w:noProof/>
            <w:webHidden/>
          </w:rPr>
          <w:fldChar w:fldCharType="begin"/>
        </w:r>
        <w:r w:rsidR="00380EB4">
          <w:rPr>
            <w:noProof/>
            <w:webHidden/>
          </w:rPr>
          <w:instrText xml:space="preserve"> PAGEREF _Toc534188566 \h </w:instrText>
        </w:r>
        <w:r w:rsidR="00380EB4">
          <w:rPr>
            <w:noProof/>
            <w:webHidden/>
          </w:rPr>
        </w:r>
        <w:r w:rsidR="00380EB4">
          <w:rPr>
            <w:noProof/>
            <w:webHidden/>
          </w:rPr>
          <w:fldChar w:fldCharType="separate"/>
        </w:r>
        <w:r w:rsidR="00571210">
          <w:rPr>
            <w:noProof/>
            <w:webHidden/>
          </w:rPr>
          <w:t>13</w:t>
        </w:r>
        <w:r w:rsidR="00380EB4">
          <w:rPr>
            <w:noProof/>
            <w:webHidden/>
          </w:rPr>
          <w:fldChar w:fldCharType="end"/>
        </w:r>
      </w:hyperlink>
    </w:p>
    <w:p w14:paraId="38979BD7" w14:textId="77777777" w:rsidR="00380EB4" w:rsidRDefault="000040BC">
      <w:pPr>
        <w:pStyle w:val="10"/>
        <w:rPr>
          <w:rFonts w:eastAsiaTheme="minorEastAsia"/>
          <w:b w:val="0"/>
          <w:noProof/>
          <w:sz w:val="21"/>
        </w:rPr>
      </w:pPr>
      <w:hyperlink w:anchor="_Toc534188567" w:history="1">
        <w:r w:rsidR="00380EB4" w:rsidRPr="0056295B">
          <w:rPr>
            <w:rStyle w:val="a4"/>
            <w:rFonts w:hint="eastAsia"/>
            <w:noProof/>
          </w:rPr>
          <w:t>第四章</w:t>
        </w:r>
        <w:r w:rsidR="00380EB4" w:rsidRPr="0056295B">
          <w:rPr>
            <w:rStyle w:val="a4"/>
            <w:noProof/>
          </w:rPr>
          <w:t xml:space="preserve"> </w:t>
        </w:r>
        <w:r w:rsidR="00380EB4" w:rsidRPr="0056295B">
          <w:rPr>
            <w:rStyle w:val="a4"/>
            <w:rFonts w:hint="eastAsia"/>
            <w:noProof/>
          </w:rPr>
          <w:t>汕尾市县市区住房发展规划</w:t>
        </w:r>
        <w:r w:rsidR="00380EB4">
          <w:rPr>
            <w:noProof/>
            <w:webHidden/>
          </w:rPr>
          <w:tab/>
        </w:r>
        <w:r w:rsidR="00380EB4">
          <w:rPr>
            <w:noProof/>
            <w:webHidden/>
          </w:rPr>
          <w:fldChar w:fldCharType="begin"/>
        </w:r>
        <w:r w:rsidR="00380EB4">
          <w:rPr>
            <w:noProof/>
            <w:webHidden/>
          </w:rPr>
          <w:instrText xml:space="preserve"> PAGEREF _Toc534188567 \h </w:instrText>
        </w:r>
        <w:r w:rsidR="00380EB4">
          <w:rPr>
            <w:noProof/>
            <w:webHidden/>
          </w:rPr>
        </w:r>
        <w:r w:rsidR="00380EB4">
          <w:rPr>
            <w:noProof/>
            <w:webHidden/>
          </w:rPr>
          <w:fldChar w:fldCharType="separate"/>
        </w:r>
        <w:r w:rsidR="00571210">
          <w:rPr>
            <w:noProof/>
            <w:webHidden/>
          </w:rPr>
          <w:t>16</w:t>
        </w:r>
        <w:r w:rsidR="00380EB4">
          <w:rPr>
            <w:noProof/>
            <w:webHidden/>
          </w:rPr>
          <w:fldChar w:fldCharType="end"/>
        </w:r>
      </w:hyperlink>
    </w:p>
    <w:p w14:paraId="2B4256E8" w14:textId="77777777" w:rsidR="00380EB4" w:rsidRDefault="000040BC" w:rsidP="00380EB4">
      <w:pPr>
        <w:pStyle w:val="20"/>
        <w:tabs>
          <w:tab w:val="right" w:leader="dot" w:pos="8296"/>
        </w:tabs>
        <w:ind w:left="560"/>
        <w:rPr>
          <w:rFonts w:eastAsiaTheme="minorEastAsia"/>
          <w:noProof/>
          <w:sz w:val="21"/>
        </w:rPr>
      </w:pPr>
      <w:hyperlink w:anchor="_Toc534188568" w:history="1">
        <w:r w:rsidR="00380EB4" w:rsidRPr="0056295B">
          <w:rPr>
            <w:rStyle w:val="a4"/>
            <w:rFonts w:hint="eastAsia"/>
            <w:noProof/>
            <w:kern w:val="0"/>
          </w:rPr>
          <w:t>第十六条</w:t>
        </w:r>
        <w:r w:rsidR="00380EB4" w:rsidRPr="0056295B">
          <w:rPr>
            <w:rStyle w:val="a4"/>
            <w:rFonts w:hint="eastAsia"/>
            <w:noProof/>
          </w:rPr>
          <w:t xml:space="preserve"> </w:t>
        </w:r>
        <w:r w:rsidR="00380EB4" w:rsidRPr="0056295B">
          <w:rPr>
            <w:rStyle w:val="a4"/>
            <w:rFonts w:hint="eastAsia"/>
            <w:noProof/>
          </w:rPr>
          <w:t>市区</w:t>
        </w:r>
        <w:r w:rsidR="00380EB4">
          <w:rPr>
            <w:noProof/>
            <w:webHidden/>
          </w:rPr>
          <w:tab/>
        </w:r>
        <w:r w:rsidR="00380EB4">
          <w:rPr>
            <w:noProof/>
            <w:webHidden/>
          </w:rPr>
          <w:fldChar w:fldCharType="begin"/>
        </w:r>
        <w:r w:rsidR="00380EB4">
          <w:rPr>
            <w:noProof/>
            <w:webHidden/>
          </w:rPr>
          <w:instrText xml:space="preserve"> PAGEREF _Toc534188568 \h </w:instrText>
        </w:r>
        <w:r w:rsidR="00380EB4">
          <w:rPr>
            <w:noProof/>
            <w:webHidden/>
          </w:rPr>
        </w:r>
        <w:r w:rsidR="00380EB4">
          <w:rPr>
            <w:noProof/>
            <w:webHidden/>
          </w:rPr>
          <w:fldChar w:fldCharType="separate"/>
        </w:r>
        <w:r w:rsidR="00571210">
          <w:rPr>
            <w:noProof/>
            <w:webHidden/>
          </w:rPr>
          <w:t>16</w:t>
        </w:r>
        <w:r w:rsidR="00380EB4">
          <w:rPr>
            <w:noProof/>
            <w:webHidden/>
          </w:rPr>
          <w:fldChar w:fldCharType="end"/>
        </w:r>
      </w:hyperlink>
    </w:p>
    <w:p w14:paraId="2B0CC6EB" w14:textId="77777777" w:rsidR="00380EB4" w:rsidRDefault="000040BC" w:rsidP="00380EB4">
      <w:pPr>
        <w:pStyle w:val="20"/>
        <w:tabs>
          <w:tab w:val="right" w:leader="dot" w:pos="8296"/>
        </w:tabs>
        <w:ind w:left="560"/>
        <w:rPr>
          <w:rFonts w:eastAsiaTheme="minorEastAsia"/>
          <w:noProof/>
          <w:sz w:val="21"/>
        </w:rPr>
      </w:pPr>
      <w:hyperlink w:anchor="_Toc534188569" w:history="1">
        <w:r w:rsidR="00380EB4" w:rsidRPr="0056295B">
          <w:rPr>
            <w:rStyle w:val="a4"/>
            <w:rFonts w:hint="eastAsia"/>
            <w:noProof/>
            <w:kern w:val="0"/>
          </w:rPr>
          <w:t>第十七条</w:t>
        </w:r>
        <w:r w:rsidR="00380EB4" w:rsidRPr="0056295B">
          <w:rPr>
            <w:rStyle w:val="a4"/>
            <w:rFonts w:hint="eastAsia"/>
            <w:noProof/>
          </w:rPr>
          <w:t xml:space="preserve"> </w:t>
        </w:r>
        <w:r w:rsidR="00380EB4" w:rsidRPr="0056295B">
          <w:rPr>
            <w:rStyle w:val="a4"/>
            <w:rFonts w:hint="eastAsia"/>
            <w:noProof/>
          </w:rPr>
          <w:t>海丰县</w:t>
        </w:r>
        <w:r w:rsidR="00380EB4">
          <w:rPr>
            <w:noProof/>
            <w:webHidden/>
          </w:rPr>
          <w:tab/>
        </w:r>
        <w:r w:rsidR="00380EB4">
          <w:rPr>
            <w:noProof/>
            <w:webHidden/>
          </w:rPr>
          <w:fldChar w:fldCharType="begin"/>
        </w:r>
        <w:r w:rsidR="00380EB4">
          <w:rPr>
            <w:noProof/>
            <w:webHidden/>
          </w:rPr>
          <w:instrText xml:space="preserve"> PAGEREF _Toc534188569 \h </w:instrText>
        </w:r>
        <w:r w:rsidR="00380EB4">
          <w:rPr>
            <w:noProof/>
            <w:webHidden/>
          </w:rPr>
        </w:r>
        <w:r w:rsidR="00380EB4">
          <w:rPr>
            <w:noProof/>
            <w:webHidden/>
          </w:rPr>
          <w:fldChar w:fldCharType="separate"/>
        </w:r>
        <w:r w:rsidR="00571210">
          <w:rPr>
            <w:noProof/>
            <w:webHidden/>
          </w:rPr>
          <w:t>17</w:t>
        </w:r>
        <w:r w:rsidR="00380EB4">
          <w:rPr>
            <w:noProof/>
            <w:webHidden/>
          </w:rPr>
          <w:fldChar w:fldCharType="end"/>
        </w:r>
      </w:hyperlink>
    </w:p>
    <w:p w14:paraId="2437E789" w14:textId="77777777" w:rsidR="00380EB4" w:rsidRDefault="000040BC" w:rsidP="00380EB4">
      <w:pPr>
        <w:pStyle w:val="20"/>
        <w:tabs>
          <w:tab w:val="right" w:leader="dot" w:pos="8296"/>
        </w:tabs>
        <w:ind w:left="560"/>
        <w:rPr>
          <w:rFonts w:eastAsiaTheme="minorEastAsia"/>
          <w:noProof/>
          <w:sz w:val="21"/>
        </w:rPr>
      </w:pPr>
      <w:hyperlink w:anchor="_Toc534188570" w:history="1">
        <w:r w:rsidR="00380EB4" w:rsidRPr="0056295B">
          <w:rPr>
            <w:rStyle w:val="a4"/>
            <w:rFonts w:hint="eastAsia"/>
            <w:noProof/>
            <w:kern w:val="0"/>
          </w:rPr>
          <w:t>第十八条</w:t>
        </w:r>
        <w:r w:rsidR="00380EB4" w:rsidRPr="0056295B">
          <w:rPr>
            <w:rStyle w:val="a4"/>
            <w:rFonts w:hint="eastAsia"/>
            <w:noProof/>
          </w:rPr>
          <w:t xml:space="preserve"> </w:t>
        </w:r>
        <w:r w:rsidR="00380EB4" w:rsidRPr="0056295B">
          <w:rPr>
            <w:rStyle w:val="a4"/>
            <w:rFonts w:hint="eastAsia"/>
            <w:noProof/>
          </w:rPr>
          <w:t>陆丰市</w:t>
        </w:r>
        <w:r w:rsidR="00380EB4">
          <w:rPr>
            <w:noProof/>
            <w:webHidden/>
          </w:rPr>
          <w:tab/>
        </w:r>
        <w:r w:rsidR="00380EB4">
          <w:rPr>
            <w:noProof/>
            <w:webHidden/>
          </w:rPr>
          <w:fldChar w:fldCharType="begin"/>
        </w:r>
        <w:r w:rsidR="00380EB4">
          <w:rPr>
            <w:noProof/>
            <w:webHidden/>
          </w:rPr>
          <w:instrText xml:space="preserve"> PAGEREF _Toc534188570 \h </w:instrText>
        </w:r>
        <w:r w:rsidR="00380EB4">
          <w:rPr>
            <w:noProof/>
            <w:webHidden/>
          </w:rPr>
        </w:r>
        <w:r w:rsidR="00380EB4">
          <w:rPr>
            <w:noProof/>
            <w:webHidden/>
          </w:rPr>
          <w:fldChar w:fldCharType="separate"/>
        </w:r>
        <w:r w:rsidR="00571210">
          <w:rPr>
            <w:noProof/>
            <w:webHidden/>
          </w:rPr>
          <w:t>18</w:t>
        </w:r>
        <w:r w:rsidR="00380EB4">
          <w:rPr>
            <w:noProof/>
            <w:webHidden/>
          </w:rPr>
          <w:fldChar w:fldCharType="end"/>
        </w:r>
      </w:hyperlink>
    </w:p>
    <w:p w14:paraId="0FBA3529" w14:textId="77777777" w:rsidR="00380EB4" w:rsidRDefault="000040BC" w:rsidP="00380EB4">
      <w:pPr>
        <w:pStyle w:val="20"/>
        <w:tabs>
          <w:tab w:val="right" w:leader="dot" w:pos="8296"/>
        </w:tabs>
        <w:ind w:left="560"/>
        <w:rPr>
          <w:rFonts w:eastAsiaTheme="minorEastAsia"/>
          <w:noProof/>
          <w:sz w:val="21"/>
        </w:rPr>
      </w:pPr>
      <w:hyperlink w:anchor="_Toc534188571" w:history="1">
        <w:r w:rsidR="00380EB4" w:rsidRPr="0056295B">
          <w:rPr>
            <w:rStyle w:val="a4"/>
            <w:rFonts w:hint="eastAsia"/>
            <w:noProof/>
            <w:kern w:val="0"/>
          </w:rPr>
          <w:t>第十九条</w:t>
        </w:r>
        <w:r w:rsidR="00380EB4" w:rsidRPr="0056295B">
          <w:rPr>
            <w:rStyle w:val="a4"/>
            <w:rFonts w:hint="eastAsia"/>
            <w:noProof/>
          </w:rPr>
          <w:t xml:space="preserve"> </w:t>
        </w:r>
        <w:r w:rsidR="00380EB4" w:rsidRPr="0056295B">
          <w:rPr>
            <w:rStyle w:val="a4"/>
            <w:rFonts w:hint="eastAsia"/>
            <w:noProof/>
          </w:rPr>
          <w:t>陆河县</w:t>
        </w:r>
        <w:r w:rsidR="00380EB4">
          <w:rPr>
            <w:noProof/>
            <w:webHidden/>
          </w:rPr>
          <w:tab/>
        </w:r>
        <w:r w:rsidR="00380EB4">
          <w:rPr>
            <w:noProof/>
            <w:webHidden/>
          </w:rPr>
          <w:fldChar w:fldCharType="begin"/>
        </w:r>
        <w:r w:rsidR="00380EB4">
          <w:rPr>
            <w:noProof/>
            <w:webHidden/>
          </w:rPr>
          <w:instrText xml:space="preserve"> PAGEREF _Toc534188571 \h </w:instrText>
        </w:r>
        <w:r w:rsidR="00380EB4">
          <w:rPr>
            <w:noProof/>
            <w:webHidden/>
          </w:rPr>
        </w:r>
        <w:r w:rsidR="00380EB4">
          <w:rPr>
            <w:noProof/>
            <w:webHidden/>
          </w:rPr>
          <w:fldChar w:fldCharType="separate"/>
        </w:r>
        <w:r w:rsidR="00571210">
          <w:rPr>
            <w:noProof/>
            <w:webHidden/>
          </w:rPr>
          <w:t>18</w:t>
        </w:r>
        <w:r w:rsidR="00380EB4">
          <w:rPr>
            <w:noProof/>
            <w:webHidden/>
          </w:rPr>
          <w:fldChar w:fldCharType="end"/>
        </w:r>
      </w:hyperlink>
    </w:p>
    <w:p w14:paraId="759616D2" w14:textId="77777777" w:rsidR="00380EB4" w:rsidRDefault="000040BC" w:rsidP="00380EB4">
      <w:pPr>
        <w:pStyle w:val="20"/>
        <w:tabs>
          <w:tab w:val="right" w:leader="dot" w:pos="8296"/>
        </w:tabs>
        <w:ind w:left="560"/>
        <w:rPr>
          <w:rFonts w:eastAsiaTheme="minorEastAsia"/>
          <w:noProof/>
          <w:sz w:val="21"/>
        </w:rPr>
      </w:pPr>
      <w:hyperlink w:anchor="_Toc534188572" w:history="1">
        <w:r w:rsidR="00380EB4" w:rsidRPr="0056295B">
          <w:rPr>
            <w:rStyle w:val="a4"/>
            <w:rFonts w:hint="eastAsia"/>
            <w:noProof/>
            <w:kern w:val="0"/>
          </w:rPr>
          <w:t>第二十条</w:t>
        </w:r>
        <w:r w:rsidR="00380EB4" w:rsidRPr="0056295B">
          <w:rPr>
            <w:rStyle w:val="a4"/>
            <w:rFonts w:hint="eastAsia"/>
            <w:noProof/>
          </w:rPr>
          <w:t xml:space="preserve"> </w:t>
        </w:r>
        <w:r w:rsidR="00380EB4" w:rsidRPr="0056295B">
          <w:rPr>
            <w:rStyle w:val="a4"/>
            <w:rFonts w:hint="eastAsia"/>
            <w:noProof/>
          </w:rPr>
          <w:t>华侨管理区</w:t>
        </w:r>
        <w:r w:rsidR="00380EB4">
          <w:rPr>
            <w:noProof/>
            <w:webHidden/>
          </w:rPr>
          <w:tab/>
        </w:r>
        <w:r w:rsidR="00380EB4">
          <w:rPr>
            <w:noProof/>
            <w:webHidden/>
          </w:rPr>
          <w:fldChar w:fldCharType="begin"/>
        </w:r>
        <w:r w:rsidR="00380EB4">
          <w:rPr>
            <w:noProof/>
            <w:webHidden/>
          </w:rPr>
          <w:instrText xml:space="preserve"> PAGEREF _Toc534188572 \h </w:instrText>
        </w:r>
        <w:r w:rsidR="00380EB4">
          <w:rPr>
            <w:noProof/>
            <w:webHidden/>
          </w:rPr>
        </w:r>
        <w:r w:rsidR="00380EB4">
          <w:rPr>
            <w:noProof/>
            <w:webHidden/>
          </w:rPr>
          <w:fldChar w:fldCharType="separate"/>
        </w:r>
        <w:r w:rsidR="00571210">
          <w:rPr>
            <w:noProof/>
            <w:webHidden/>
          </w:rPr>
          <w:t>19</w:t>
        </w:r>
        <w:r w:rsidR="00380EB4">
          <w:rPr>
            <w:noProof/>
            <w:webHidden/>
          </w:rPr>
          <w:fldChar w:fldCharType="end"/>
        </w:r>
      </w:hyperlink>
    </w:p>
    <w:p w14:paraId="19F66795" w14:textId="77777777" w:rsidR="00380EB4" w:rsidRDefault="000040BC">
      <w:pPr>
        <w:pStyle w:val="10"/>
        <w:rPr>
          <w:rFonts w:eastAsiaTheme="minorEastAsia"/>
          <w:b w:val="0"/>
          <w:noProof/>
          <w:sz w:val="21"/>
        </w:rPr>
      </w:pPr>
      <w:hyperlink w:anchor="_Toc534188573" w:history="1">
        <w:r w:rsidR="00380EB4" w:rsidRPr="0056295B">
          <w:rPr>
            <w:rStyle w:val="a4"/>
            <w:rFonts w:hint="eastAsia"/>
            <w:noProof/>
          </w:rPr>
          <w:t>第五章</w:t>
        </w:r>
        <w:r w:rsidR="00380EB4" w:rsidRPr="0056295B">
          <w:rPr>
            <w:rStyle w:val="a4"/>
            <w:noProof/>
          </w:rPr>
          <w:t xml:space="preserve"> </w:t>
        </w:r>
        <w:r w:rsidR="00380EB4" w:rsidRPr="0056295B">
          <w:rPr>
            <w:rStyle w:val="a4"/>
            <w:rFonts w:hint="eastAsia"/>
            <w:noProof/>
          </w:rPr>
          <w:t>汕尾市住房发展保障措施</w:t>
        </w:r>
        <w:r w:rsidR="00380EB4">
          <w:rPr>
            <w:noProof/>
            <w:webHidden/>
          </w:rPr>
          <w:tab/>
        </w:r>
        <w:r w:rsidR="00380EB4">
          <w:rPr>
            <w:noProof/>
            <w:webHidden/>
          </w:rPr>
          <w:fldChar w:fldCharType="begin"/>
        </w:r>
        <w:r w:rsidR="00380EB4">
          <w:rPr>
            <w:noProof/>
            <w:webHidden/>
          </w:rPr>
          <w:instrText xml:space="preserve"> PAGEREF _Toc534188573 \h </w:instrText>
        </w:r>
        <w:r w:rsidR="00380EB4">
          <w:rPr>
            <w:noProof/>
            <w:webHidden/>
          </w:rPr>
        </w:r>
        <w:r w:rsidR="00380EB4">
          <w:rPr>
            <w:noProof/>
            <w:webHidden/>
          </w:rPr>
          <w:fldChar w:fldCharType="separate"/>
        </w:r>
        <w:r w:rsidR="00571210">
          <w:rPr>
            <w:noProof/>
            <w:webHidden/>
          </w:rPr>
          <w:t>20</w:t>
        </w:r>
        <w:r w:rsidR="00380EB4">
          <w:rPr>
            <w:noProof/>
            <w:webHidden/>
          </w:rPr>
          <w:fldChar w:fldCharType="end"/>
        </w:r>
      </w:hyperlink>
    </w:p>
    <w:p w14:paraId="1CF08B2F" w14:textId="77777777" w:rsidR="00380EB4" w:rsidRDefault="000040BC" w:rsidP="00380EB4">
      <w:pPr>
        <w:pStyle w:val="20"/>
        <w:tabs>
          <w:tab w:val="right" w:leader="dot" w:pos="8296"/>
        </w:tabs>
        <w:ind w:left="560"/>
        <w:rPr>
          <w:rFonts w:eastAsiaTheme="minorEastAsia"/>
          <w:noProof/>
          <w:sz w:val="21"/>
        </w:rPr>
      </w:pPr>
      <w:hyperlink w:anchor="_Toc534188574" w:history="1">
        <w:r w:rsidR="00380EB4" w:rsidRPr="0056295B">
          <w:rPr>
            <w:rStyle w:val="a4"/>
            <w:rFonts w:hint="eastAsia"/>
            <w:noProof/>
            <w:kern w:val="0"/>
          </w:rPr>
          <w:t>第二十一条</w:t>
        </w:r>
        <w:r w:rsidR="00380EB4" w:rsidRPr="0056295B">
          <w:rPr>
            <w:rStyle w:val="a4"/>
            <w:rFonts w:hint="eastAsia"/>
            <w:noProof/>
          </w:rPr>
          <w:t xml:space="preserve"> </w:t>
        </w:r>
        <w:r w:rsidR="00380EB4" w:rsidRPr="0056295B">
          <w:rPr>
            <w:rStyle w:val="a4"/>
            <w:rFonts w:hint="eastAsia"/>
            <w:noProof/>
          </w:rPr>
          <w:t>制定年度实施计划</w:t>
        </w:r>
        <w:r w:rsidR="00380EB4">
          <w:rPr>
            <w:noProof/>
            <w:webHidden/>
          </w:rPr>
          <w:tab/>
        </w:r>
        <w:r w:rsidR="00380EB4">
          <w:rPr>
            <w:noProof/>
            <w:webHidden/>
          </w:rPr>
          <w:fldChar w:fldCharType="begin"/>
        </w:r>
        <w:r w:rsidR="00380EB4">
          <w:rPr>
            <w:noProof/>
            <w:webHidden/>
          </w:rPr>
          <w:instrText xml:space="preserve"> PAGEREF _Toc534188574 \h </w:instrText>
        </w:r>
        <w:r w:rsidR="00380EB4">
          <w:rPr>
            <w:noProof/>
            <w:webHidden/>
          </w:rPr>
        </w:r>
        <w:r w:rsidR="00380EB4">
          <w:rPr>
            <w:noProof/>
            <w:webHidden/>
          </w:rPr>
          <w:fldChar w:fldCharType="separate"/>
        </w:r>
        <w:r w:rsidR="00571210">
          <w:rPr>
            <w:noProof/>
            <w:webHidden/>
          </w:rPr>
          <w:t>20</w:t>
        </w:r>
        <w:r w:rsidR="00380EB4">
          <w:rPr>
            <w:noProof/>
            <w:webHidden/>
          </w:rPr>
          <w:fldChar w:fldCharType="end"/>
        </w:r>
      </w:hyperlink>
    </w:p>
    <w:p w14:paraId="53184B90" w14:textId="77777777" w:rsidR="00380EB4" w:rsidRDefault="000040BC" w:rsidP="00380EB4">
      <w:pPr>
        <w:pStyle w:val="20"/>
        <w:tabs>
          <w:tab w:val="right" w:leader="dot" w:pos="8296"/>
        </w:tabs>
        <w:ind w:left="560"/>
        <w:rPr>
          <w:rFonts w:eastAsiaTheme="minorEastAsia"/>
          <w:noProof/>
          <w:sz w:val="21"/>
        </w:rPr>
      </w:pPr>
      <w:hyperlink w:anchor="_Toc534188575" w:history="1">
        <w:r w:rsidR="00380EB4" w:rsidRPr="0056295B">
          <w:rPr>
            <w:rStyle w:val="a4"/>
            <w:rFonts w:hint="eastAsia"/>
            <w:noProof/>
            <w:kern w:val="0"/>
          </w:rPr>
          <w:t>第二十二条</w:t>
        </w:r>
        <w:r w:rsidR="00380EB4" w:rsidRPr="0056295B">
          <w:rPr>
            <w:rStyle w:val="a4"/>
            <w:rFonts w:hint="eastAsia"/>
            <w:noProof/>
          </w:rPr>
          <w:t xml:space="preserve"> </w:t>
        </w:r>
        <w:r w:rsidR="00380EB4" w:rsidRPr="0056295B">
          <w:rPr>
            <w:rStyle w:val="a4"/>
            <w:rFonts w:hint="eastAsia"/>
            <w:noProof/>
          </w:rPr>
          <w:t>加强部门工作协作</w:t>
        </w:r>
        <w:r w:rsidR="00380EB4">
          <w:rPr>
            <w:noProof/>
            <w:webHidden/>
          </w:rPr>
          <w:tab/>
        </w:r>
        <w:r w:rsidR="00380EB4">
          <w:rPr>
            <w:noProof/>
            <w:webHidden/>
          </w:rPr>
          <w:fldChar w:fldCharType="begin"/>
        </w:r>
        <w:r w:rsidR="00380EB4">
          <w:rPr>
            <w:noProof/>
            <w:webHidden/>
          </w:rPr>
          <w:instrText xml:space="preserve"> PAGEREF _Toc534188575 \h </w:instrText>
        </w:r>
        <w:r w:rsidR="00380EB4">
          <w:rPr>
            <w:noProof/>
            <w:webHidden/>
          </w:rPr>
        </w:r>
        <w:r w:rsidR="00380EB4">
          <w:rPr>
            <w:noProof/>
            <w:webHidden/>
          </w:rPr>
          <w:fldChar w:fldCharType="separate"/>
        </w:r>
        <w:r w:rsidR="00571210">
          <w:rPr>
            <w:noProof/>
            <w:webHidden/>
          </w:rPr>
          <w:t>20</w:t>
        </w:r>
        <w:r w:rsidR="00380EB4">
          <w:rPr>
            <w:noProof/>
            <w:webHidden/>
          </w:rPr>
          <w:fldChar w:fldCharType="end"/>
        </w:r>
      </w:hyperlink>
    </w:p>
    <w:p w14:paraId="6617A3B5" w14:textId="77777777" w:rsidR="00380EB4" w:rsidRDefault="000040BC" w:rsidP="00380EB4">
      <w:pPr>
        <w:pStyle w:val="20"/>
        <w:tabs>
          <w:tab w:val="right" w:leader="dot" w:pos="8296"/>
        </w:tabs>
        <w:ind w:left="560"/>
        <w:rPr>
          <w:rFonts w:eastAsiaTheme="minorEastAsia"/>
          <w:noProof/>
          <w:sz w:val="21"/>
        </w:rPr>
      </w:pPr>
      <w:hyperlink w:anchor="_Toc534188576" w:history="1">
        <w:r w:rsidR="00380EB4" w:rsidRPr="0056295B">
          <w:rPr>
            <w:rStyle w:val="a4"/>
            <w:rFonts w:hint="eastAsia"/>
            <w:noProof/>
            <w:kern w:val="0"/>
          </w:rPr>
          <w:t>第二十三条</w:t>
        </w:r>
        <w:r w:rsidR="00380EB4" w:rsidRPr="0056295B">
          <w:rPr>
            <w:rStyle w:val="a4"/>
            <w:rFonts w:hint="eastAsia"/>
            <w:noProof/>
          </w:rPr>
          <w:t xml:space="preserve"> </w:t>
        </w:r>
        <w:r w:rsidR="00380EB4" w:rsidRPr="0056295B">
          <w:rPr>
            <w:rStyle w:val="a4"/>
            <w:rFonts w:hint="eastAsia"/>
            <w:noProof/>
          </w:rPr>
          <w:t>促进规划间有效衔接</w:t>
        </w:r>
        <w:r w:rsidR="00380EB4">
          <w:rPr>
            <w:noProof/>
            <w:webHidden/>
          </w:rPr>
          <w:tab/>
        </w:r>
        <w:r w:rsidR="00380EB4">
          <w:rPr>
            <w:noProof/>
            <w:webHidden/>
          </w:rPr>
          <w:fldChar w:fldCharType="begin"/>
        </w:r>
        <w:r w:rsidR="00380EB4">
          <w:rPr>
            <w:noProof/>
            <w:webHidden/>
          </w:rPr>
          <w:instrText xml:space="preserve"> PAGEREF _Toc534188576 \h </w:instrText>
        </w:r>
        <w:r w:rsidR="00380EB4">
          <w:rPr>
            <w:noProof/>
            <w:webHidden/>
          </w:rPr>
        </w:r>
        <w:r w:rsidR="00380EB4">
          <w:rPr>
            <w:noProof/>
            <w:webHidden/>
          </w:rPr>
          <w:fldChar w:fldCharType="separate"/>
        </w:r>
        <w:r w:rsidR="00571210">
          <w:rPr>
            <w:noProof/>
            <w:webHidden/>
          </w:rPr>
          <w:t>20</w:t>
        </w:r>
        <w:r w:rsidR="00380EB4">
          <w:rPr>
            <w:noProof/>
            <w:webHidden/>
          </w:rPr>
          <w:fldChar w:fldCharType="end"/>
        </w:r>
      </w:hyperlink>
    </w:p>
    <w:p w14:paraId="33F05323" w14:textId="77777777" w:rsidR="00380EB4" w:rsidRDefault="000040BC" w:rsidP="00380EB4">
      <w:pPr>
        <w:pStyle w:val="20"/>
        <w:tabs>
          <w:tab w:val="right" w:leader="dot" w:pos="8296"/>
        </w:tabs>
        <w:ind w:left="560"/>
        <w:rPr>
          <w:rFonts w:eastAsiaTheme="minorEastAsia"/>
          <w:noProof/>
          <w:sz w:val="21"/>
        </w:rPr>
      </w:pPr>
      <w:hyperlink w:anchor="_Toc534188577" w:history="1">
        <w:r w:rsidR="00380EB4" w:rsidRPr="0056295B">
          <w:rPr>
            <w:rStyle w:val="a4"/>
            <w:rFonts w:hint="eastAsia"/>
            <w:noProof/>
            <w:kern w:val="0"/>
          </w:rPr>
          <w:t>第二十四条</w:t>
        </w:r>
        <w:r w:rsidR="00380EB4" w:rsidRPr="0056295B">
          <w:rPr>
            <w:rStyle w:val="a4"/>
            <w:rFonts w:hint="eastAsia"/>
            <w:noProof/>
          </w:rPr>
          <w:t xml:space="preserve"> </w:t>
        </w:r>
        <w:r w:rsidR="00380EB4" w:rsidRPr="0056295B">
          <w:rPr>
            <w:rStyle w:val="a4"/>
            <w:rFonts w:hint="eastAsia"/>
            <w:noProof/>
          </w:rPr>
          <w:t>加大财税与金融支持</w:t>
        </w:r>
        <w:r w:rsidR="00380EB4">
          <w:rPr>
            <w:noProof/>
            <w:webHidden/>
          </w:rPr>
          <w:tab/>
        </w:r>
        <w:r w:rsidR="00380EB4">
          <w:rPr>
            <w:noProof/>
            <w:webHidden/>
          </w:rPr>
          <w:fldChar w:fldCharType="begin"/>
        </w:r>
        <w:r w:rsidR="00380EB4">
          <w:rPr>
            <w:noProof/>
            <w:webHidden/>
          </w:rPr>
          <w:instrText xml:space="preserve"> PAGEREF _Toc534188577 \h </w:instrText>
        </w:r>
        <w:r w:rsidR="00380EB4">
          <w:rPr>
            <w:noProof/>
            <w:webHidden/>
          </w:rPr>
        </w:r>
        <w:r w:rsidR="00380EB4">
          <w:rPr>
            <w:noProof/>
            <w:webHidden/>
          </w:rPr>
          <w:fldChar w:fldCharType="separate"/>
        </w:r>
        <w:r w:rsidR="00571210">
          <w:rPr>
            <w:noProof/>
            <w:webHidden/>
          </w:rPr>
          <w:t>20</w:t>
        </w:r>
        <w:r w:rsidR="00380EB4">
          <w:rPr>
            <w:noProof/>
            <w:webHidden/>
          </w:rPr>
          <w:fldChar w:fldCharType="end"/>
        </w:r>
      </w:hyperlink>
    </w:p>
    <w:p w14:paraId="25B22D46" w14:textId="77777777" w:rsidR="00380EB4" w:rsidRDefault="000040BC" w:rsidP="00380EB4">
      <w:pPr>
        <w:pStyle w:val="20"/>
        <w:tabs>
          <w:tab w:val="right" w:leader="dot" w:pos="8296"/>
        </w:tabs>
        <w:ind w:left="560"/>
        <w:rPr>
          <w:rFonts w:eastAsiaTheme="minorEastAsia"/>
          <w:noProof/>
          <w:sz w:val="21"/>
        </w:rPr>
      </w:pPr>
      <w:hyperlink w:anchor="_Toc534188578" w:history="1">
        <w:r w:rsidR="00380EB4" w:rsidRPr="0056295B">
          <w:rPr>
            <w:rStyle w:val="a4"/>
            <w:rFonts w:hint="eastAsia"/>
            <w:noProof/>
            <w:kern w:val="0"/>
          </w:rPr>
          <w:t>第二十五条</w:t>
        </w:r>
        <w:r w:rsidR="00380EB4" w:rsidRPr="0056295B">
          <w:rPr>
            <w:rStyle w:val="a4"/>
            <w:rFonts w:hint="eastAsia"/>
            <w:noProof/>
          </w:rPr>
          <w:t xml:space="preserve"> </w:t>
        </w:r>
        <w:r w:rsidR="00380EB4" w:rsidRPr="0056295B">
          <w:rPr>
            <w:rStyle w:val="a4"/>
            <w:rFonts w:hint="eastAsia"/>
            <w:noProof/>
          </w:rPr>
          <w:t>开展专项调查研究</w:t>
        </w:r>
        <w:r w:rsidR="00380EB4">
          <w:rPr>
            <w:noProof/>
            <w:webHidden/>
          </w:rPr>
          <w:tab/>
        </w:r>
        <w:r w:rsidR="00380EB4">
          <w:rPr>
            <w:noProof/>
            <w:webHidden/>
          </w:rPr>
          <w:fldChar w:fldCharType="begin"/>
        </w:r>
        <w:r w:rsidR="00380EB4">
          <w:rPr>
            <w:noProof/>
            <w:webHidden/>
          </w:rPr>
          <w:instrText xml:space="preserve"> PAGEREF _Toc534188578 \h </w:instrText>
        </w:r>
        <w:r w:rsidR="00380EB4">
          <w:rPr>
            <w:noProof/>
            <w:webHidden/>
          </w:rPr>
        </w:r>
        <w:r w:rsidR="00380EB4">
          <w:rPr>
            <w:noProof/>
            <w:webHidden/>
          </w:rPr>
          <w:fldChar w:fldCharType="separate"/>
        </w:r>
        <w:r w:rsidR="00571210">
          <w:rPr>
            <w:noProof/>
            <w:webHidden/>
          </w:rPr>
          <w:t>21</w:t>
        </w:r>
        <w:r w:rsidR="00380EB4">
          <w:rPr>
            <w:noProof/>
            <w:webHidden/>
          </w:rPr>
          <w:fldChar w:fldCharType="end"/>
        </w:r>
      </w:hyperlink>
    </w:p>
    <w:p w14:paraId="3F7F9BD0" w14:textId="77777777" w:rsidR="00380EB4" w:rsidRDefault="000040BC" w:rsidP="00380EB4">
      <w:pPr>
        <w:pStyle w:val="20"/>
        <w:tabs>
          <w:tab w:val="right" w:leader="dot" w:pos="8296"/>
        </w:tabs>
        <w:ind w:left="560"/>
        <w:rPr>
          <w:rFonts w:eastAsiaTheme="minorEastAsia"/>
          <w:noProof/>
          <w:sz w:val="21"/>
        </w:rPr>
      </w:pPr>
      <w:hyperlink w:anchor="_Toc534188579" w:history="1">
        <w:r w:rsidR="00380EB4" w:rsidRPr="0056295B">
          <w:rPr>
            <w:rStyle w:val="a4"/>
            <w:rFonts w:hint="eastAsia"/>
            <w:noProof/>
            <w:kern w:val="0"/>
          </w:rPr>
          <w:t>第二十六条</w:t>
        </w:r>
        <w:r w:rsidR="00380EB4" w:rsidRPr="0056295B">
          <w:rPr>
            <w:rStyle w:val="a4"/>
            <w:rFonts w:hint="eastAsia"/>
            <w:noProof/>
          </w:rPr>
          <w:t xml:space="preserve"> </w:t>
        </w:r>
        <w:r w:rsidR="00380EB4" w:rsidRPr="0056295B">
          <w:rPr>
            <w:rStyle w:val="a4"/>
            <w:rFonts w:hint="eastAsia"/>
            <w:noProof/>
          </w:rPr>
          <w:t>加强规划实施监督</w:t>
        </w:r>
        <w:r w:rsidR="00380EB4">
          <w:rPr>
            <w:noProof/>
            <w:webHidden/>
          </w:rPr>
          <w:tab/>
        </w:r>
        <w:r w:rsidR="00380EB4">
          <w:rPr>
            <w:noProof/>
            <w:webHidden/>
          </w:rPr>
          <w:fldChar w:fldCharType="begin"/>
        </w:r>
        <w:r w:rsidR="00380EB4">
          <w:rPr>
            <w:noProof/>
            <w:webHidden/>
          </w:rPr>
          <w:instrText xml:space="preserve"> PAGEREF _Toc534188579 \h </w:instrText>
        </w:r>
        <w:r w:rsidR="00380EB4">
          <w:rPr>
            <w:noProof/>
            <w:webHidden/>
          </w:rPr>
        </w:r>
        <w:r w:rsidR="00380EB4">
          <w:rPr>
            <w:noProof/>
            <w:webHidden/>
          </w:rPr>
          <w:fldChar w:fldCharType="separate"/>
        </w:r>
        <w:r w:rsidR="00571210">
          <w:rPr>
            <w:noProof/>
            <w:webHidden/>
          </w:rPr>
          <w:t>21</w:t>
        </w:r>
        <w:r w:rsidR="00380EB4">
          <w:rPr>
            <w:noProof/>
            <w:webHidden/>
          </w:rPr>
          <w:fldChar w:fldCharType="end"/>
        </w:r>
      </w:hyperlink>
    </w:p>
    <w:p w14:paraId="1D895C0C" w14:textId="77777777" w:rsidR="00380EB4" w:rsidRDefault="000040BC">
      <w:pPr>
        <w:pStyle w:val="10"/>
        <w:rPr>
          <w:rFonts w:eastAsiaTheme="minorEastAsia"/>
          <w:b w:val="0"/>
          <w:noProof/>
          <w:sz w:val="21"/>
        </w:rPr>
      </w:pPr>
      <w:hyperlink w:anchor="_Toc534188580" w:history="1">
        <w:r w:rsidR="00380EB4" w:rsidRPr="0056295B">
          <w:rPr>
            <w:rStyle w:val="a4"/>
            <w:rFonts w:hint="eastAsia"/>
            <w:noProof/>
          </w:rPr>
          <w:t>第七章</w:t>
        </w:r>
        <w:r w:rsidR="00380EB4" w:rsidRPr="0056295B">
          <w:rPr>
            <w:rStyle w:val="a4"/>
            <w:noProof/>
          </w:rPr>
          <w:t xml:space="preserve"> </w:t>
        </w:r>
        <w:r w:rsidR="00380EB4" w:rsidRPr="0056295B">
          <w:rPr>
            <w:rStyle w:val="a4"/>
            <w:rFonts w:hint="eastAsia"/>
            <w:noProof/>
          </w:rPr>
          <w:t>附则</w:t>
        </w:r>
        <w:r w:rsidR="00380EB4">
          <w:rPr>
            <w:noProof/>
            <w:webHidden/>
          </w:rPr>
          <w:tab/>
        </w:r>
        <w:r w:rsidR="00380EB4">
          <w:rPr>
            <w:noProof/>
            <w:webHidden/>
          </w:rPr>
          <w:fldChar w:fldCharType="begin"/>
        </w:r>
        <w:r w:rsidR="00380EB4">
          <w:rPr>
            <w:noProof/>
            <w:webHidden/>
          </w:rPr>
          <w:instrText xml:space="preserve"> PAGEREF _Toc534188580 \h </w:instrText>
        </w:r>
        <w:r w:rsidR="00380EB4">
          <w:rPr>
            <w:noProof/>
            <w:webHidden/>
          </w:rPr>
        </w:r>
        <w:r w:rsidR="00380EB4">
          <w:rPr>
            <w:noProof/>
            <w:webHidden/>
          </w:rPr>
          <w:fldChar w:fldCharType="separate"/>
        </w:r>
        <w:r w:rsidR="00571210">
          <w:rPr>
            <w:noProof/>
            <w:webHidden/>
          </w:rPr>
          <w:t>22</w:t>
        </w:r>
        <w:r w:rsidR="00380EB4">
          <w:rPr>
            <w:noProof/>
            <w:webHidden/>
          </w:rPr>
          <w:fldChar w:fldCharType="end"/>
        </w:r>
      </w:hyperlink>
    </w:p>
    <w:p w14:paraId="399CF7E6" w14:textId="77777777" w:rsidR="00380EB4" w:rsidRDefault="000040BC" w:rsidP="00380EB4">
      <w:pPr>
        <w:pStyle w:val="20"/>
        <w:tabs>
          <w:tab w:val="right" w:leader="dot" w:pos="8296"/>
        </w:tabs>
        <w:ind w:left="560"/>
        <w:rPr>
          <w:rFonts w:eastAsiaTheme="minorEastAsia"/>
          <w:noProof/>
          <w:sz w:val="21"/>
        </w:rPr>
      </w:pPr>
      <w:hyperlink w:anchor="_Toc534188581" w:history="1">
        <w:r w:rsidR="00380EB4" w:rsidRPr="0056295B">
          <w:rPr>
            <w:rStyle w:val="a4"/>
            <w:rFonts w:hint="eastAsia"/>
            <w:noProof/>
            <w:kern w:val="0"/>
          </w:rPr>
          <w:t>第二十七条</w:t>
        </w:r>
        <w:r w:rsidR="00380EB4" w:rsidRPr="0056295B">
          <w:rPr>
            <w:rStyle w:val="a4"/>
            <w:rFonts w:hint="eastAsia"/>
            <w:noProof/>
          </w:rPr>
          <w:t xml:space="preserve"> </w:t>
        </w:r>
        <w:r w:rsidR="00380EB4" w:rsidRPr="0056295B">
          <w:rPr>
            <w:rStyle w:val="a4"/>
            <w:rFonts w:hint="eastAsia"/>
            <w:noProof/>
          </w:rPr>
          <w:t>生效日期</w:t>
        </w:r>
        <w:r w:rsidR="00380EB4">
          <w:rPr>
            <w:noProof/>
            <w:webHidden/>
          </w:rPr>
          <w:tab/>
        </w:r>
        <w:r w:rsidR="00380EB4">
          <w:rPr>
            <w:noProof/>
            <w:webHidden/>
          </w:rPr>
          <w:fldChar w:fldCharType="begin"/>
        </w:r>
        <w:r w:rsidR="00380EB4">
          <w:rPr>
            <w:noProof/>
            <w:webHidden/>
          </w:rPr>
          <w:instrText xml:space="preserve"> PAGEREF _Toc534188581 \h </w:instrText>
        </w:r>
        <w:r w:rsidR="00380EB4">
          <w:rPr>
            <w:noProof/>
            <w:webHidden/>
          </w:rPr>
        </w:r>
        <w:r w:rsidR="00380EB4">
          <w:rPr>
            <w:noProof/>
            <w:webHidden/>
          </w:rPr>
          <w:fldChar w:fldCharType="separate"/>
        </w:r>
        <w:r w:rsidR="00571210">
          <w:rPr>
            <w:noProof/>
            <w:webHidden/>
          </w:rPr>
          <w:t>22</w:t>
        </w:r>
        <w:r w:rsidR="00380EB4">
          <w:rPr>
            <w:noProof/>
            <w:webHidden/>
          </w:rPr>
          <w:fldChar w:fldCharType="end"/>
        </w:r>
      </w:hyperlink>
    </w:p>
    <w:p w14:paraId="55DF0D97" w14:textId="77777777" w:rsidR="00380EB4" w:rsidRDefault="000040BC" w:rsidP="00380EB4">
      <w:pPr>
        <w:pStyle w:val="20"/>
        <w:tabs>
          <w:tab w:val="right" w:leader="dot" w:pos="8296"/>
        </w:tabs>
        <w:ind w:left="560"/>
        <w:rPr>
          <w:rFonts w:eastAsiaTheme="minorEastAsia"/>
          <w:noProof/>
          <w:sz w:val="21"/>
        </w:rPr>
      </w:pPr>
      <w:hyperlink w:anchor="_Toc534188582" w:history="1">
        <w:r w:rsidR="00380EB4" w:rsidRPr="0056295B">
          <w:rPr>
            <w:rStyle w:val="a4"/>
            <w:rFonts w:hint="eastAsia"/>
            <w:noProof/>
            <w:kern w:val="0"/>
          </w:rPr>
          <w:t>第二十八条</w:t>
        </w:r>
        <w:r w:rsidR="00380EB4" w:rsidRPr="0056295B">
          <w:rPr>
            <w:rStyle w:val="a4"/>
            <w:rFonts w:hint="eastAsia"/>
            <w:noProof/>
          </w:rPr>
          <w:t xml:space="preserve"> </w:t>
        </w:r>
        <w:r w:rsidR="00380EB4" w:rsidRPr="0056295B">
          <w:rPr>
            <w:rStyle w:val="a4"/>
            <w:rFonts w:hint="eastAsia"/>
            <w:noProof/>
          </w:rPr>
          <w:t>解释权限</w:t>
        </w:r>
        <w:r w:rsidR="00380EB4">
          <w:rPr>
            <w:noProof/>
            <w:webHidden/>
          </w:rPr>
          <w:tab/>
        </w:r>
        <w:r w:rsidR="00380EB4">
          <w:rPr>
            <w:noProof/>
            <w:webHidden/>
          </w:rPr>
          <w:fldChar w:fldCharType="begin"/>
        </w:r>
        <w:r w:rsidR="00380EB4">
          <w:rPr>
            <w:noProof/>
            <w:webHidden/>
          </w:rPr>
          <w:instrText xml:space="preserve"> PAGEREF _Toc534188582 \h </w:instrText>
        </w:r>
        <w:r w:rsidR="00380EB4">
          <w:rPr>
            <w:noProof/>
            <w:webHidden/>
          </w:rPr>
        </w:r>
        <w:r w:rsidR="00380EB4">
          <w:rPr>
            <w:noProof/>
            <w:webHidden/>
          </w:rPr>
          <w:fldChar w:fldCharType="separate"/>
        </w:r>
        <w:r w:rsidR="00571210">
          <w:rPr>
            <w:noProof/>
            <w:webHidden/>
          </w:rPr>
          <w:t>22</w:t>
        </w:r>
        <w:r w:rsidR="00380EB4">
          <w:rPr>
            <w:noProof/>
            <w:webHidden/>
          </w:rPr>
          <w:fldChar w:fldCharType="end"/>
        </w:r>
      </w:hyperlink>
    </w:p>
    <w:p w14:paraId="69194E4B" w14:textId="77777777" w:rsidR="00380EB4" w:rsidRDefault="000040BC">
      <w:pPr>
        <w:pStyle w:val="10"/>
        <w:rPr>
          <w:rFonts w:eastAsiaTheme="minorEastAsia"/>
          <w:b w:val="0"/>
          <w:noProof/>
          <w:sz w:val="21"/>
        </w:rPr>
      </w:pPr>
      <w:hyperlink w:anchor="_Toc534188583" w:history="1">
        <w:r w:rsidR="00380EB4" w:rsidRPr="0056295B">
          <w:rPr>
            <w:rStyle w:val="a4"/>
            <w:rFonts w:hint="eastAsia"/>
            <w:noProof/>
          </w:rPr>
          <w:t>附表</w:t>
        </w:r>
        <w:r w:rsidR="00380EB4">
          <w:rPr>
            <w:noProof/>
            <w:webHidden/>
          </w:rPr>
          <w:tab/>
        </w:r>
        <w:r w:rsidR="00380EB4">
          <w:rPr>
            <w:noProof/>
            <w:webHidden/>
          </w:rPr>
          <w:fldChar w:fldCharType="begin"/>
        </w:r>
        <w:r w:rsidR="00380EB4">
          <w:rPr>
            <w:noProof/>
            <w:webHidden/>
          </w:rPr>
          <w:instrText xml:space="preserve"> PAGEREF _Toc534188583 \h </w:instrText>
        </w:r>
        <w:r w:rsidR="00380EB4">
          <w:rPr>
            <w:noProof/>
            <w:webHidden/>
          </w:rPr>
        </w:r>
        <w:r w:rsidR="00380EB4">
          <w:rPr>
            <w:noProof/>
            <w:webHidden/>
          </w:rPr>
          <w:fldChar w:fldCharType="separate"/>
        </w:r>
        <w:r w:rsidR="00571210">
          <w:rPr>
            <w:noProof/>
            <w:webHidden/>
          </w:rPr>
          <w:t>23</w:t>
        </w:r>
        <w:r w:rsidR="00380EB4">
          <w:rPr>
            <w:noProof/>
            <w:webHidden/>
          </w:rPr>
          <w:fldChar w:fldCharType="end"/>
        </w:r>
      </w:hyperlink>
    </w:p>
    <w:p w14:paraId="0ADD776E" w14:textId="77777777" w:rsidR="00380EB4" w:rsidRDefault="000040BC">
      <w:pPr>
        <w:pStyle w:val="10"/>
        <w:rPr>
          <w:rFonts w:eastAsiaTheme="minorEastAsia"/>
          <w:b w:val="0"/>
          <w:noProof/>
          <w:sz w:val="21"/>
        </w:rPr>
      </w:pPr>
      <w:hyperlink w:anchor="_Toc534188584" w:history="1">
        <w:r w:rsidR="00380EB4" w:rsidRPr="0056295B">
          <w:rPr>
            <w:rStyle w:val="a4"/>
            <w:rFonts w:hint="eastAsia"/>
            <w:noProof/>
          </w:rPr>
          <w:t>附图</w:t>
        </w:r>
        <w:r w:rsidR="00380EB4">
          <w:rPr>
            <w:noProof/>
            <w:webHidden/>
          </w:rPr>
          <w:tab/>
        </w:r>
        <w:r w:rsidR="00380EB4">
          <w:rPr>
            <w:noProof/>
            <w:webHidden/>
          </w:rPr>
          <w:fldChar w:fldCharType="begin"/>
        </w:r>
        <w:r w:rsidR="00380EB4">
          <w:rPr>
            <w:noProof/>
            <w:webHidden/>
          </w:rPr>
          <w:instrText xml:space="preserve"> PAGEREF _Toc534188584 \h </w:instrText>
        </w:r>
        <w:r w:rsidR="00380EB4">
          <w:rPr>
            <w:noProof/>
            <w:webHidden/>
          </w:rPr>
        </w:r>
        <w:r w:rsidR="00380EB4">
          <w:rPr>
            <w:noProof/>
            <w:webHidden/>
          </w:rPr>
          <w:fldChar w:fldCharType="separate"/>
        </w:r>
        <w:r w:rsidR="00571210">
          <w:rPr>
            <w:noProof/>
            <w:webHidden/>
          </w:rPr>
          <w:t>25</w:t>
        </w:r>
        <w:r w:rsidR="00380EB4">
          <w:rPr>
            <w:noProof/>
            <w:webHidden/>
          </w:rPr>
          <w:fldChar w:fldCharType="end"/>
        </w:r>
      </w:hyperlink>
    </w:p>
    <w:p w14:paraId="40896FE7" w14:textId="77777777" w:rsidR="00C61237" w:rsidRPr="00787071" w:rsidRDefault="004A065D" w:rsidP="00D05AD6">
      <w:pPr>
        <w:sectPr w:rsidR="00C61237" w:rsidRPr="00787071" w:rsidSect="00C65150">
          <w:headerReference w:type="default" r:id="rId9"/>
          <w:footerReference w:type="default" r:id="rId10"/>
          <w:pgSz w:w="11906" w:h="16838"/>
          <w:pgMar w:top="1440" w:right="1800" w:bottom="1440" w:left="1800" w:header="851" w:footer="992" w:gutter="0"/>
          <w:pgNumType w:fmt="upperRoman" w:start="1"/>
          <w:cols w:space="425"/>
          <w:docGrid w:type="lines" w:linePitch="312"/>
        </w:sectPr>
      </w:pPr>
      <w:r>
        <w:fldChar w:fldCharType="end"/>
      </w:r>
      <w:bookmarkStart w:id="0" w:name="_GoBack"/>
      <w:bookmarkEnd w:id="0"/>
    </w:p>
    <w:p w14:paraId="7396C74F" w14:textId="7D4FCD09" w:rsidR="00627BD6" w:rsidRDefault="00E56918" w:rsidP="00A30576">
      <w:pPr>
        <w:pStyle w:val="1"/>
        <w:spacing w:before="312" w:after="312"/>
        <w:ind w:firstLine="560"/>
      </w:pPr>
      <w:bookmarkStart w:id="1" w:name="_Toc534188549"/>
      <w:r>
        <w:rPr>
          <w:rFonts w:hint="eastAsia"/>
        </w:rPr>
        <w:lastRenderedPageBreak/>
        <w:t xml:space="preserve">第一章 </w:t>
      </w:r>
      <w:r w:rsidR="00946E6F">
        <w:rPr>
          <w:rFonts w:hint="eastAsia"/>
        </w:rPr>
        <w:t>总则</w:t>
      </w:r>
      <w:bookmarkEnd w:id="1"/>
    </w:p>
    <w:p w14:paraId="2B816BCA" w14:textId="19741614" w:rsidR="00A30576" w:rsidRPr="00946E6F" w:rsidRDefault="00E907A6" w:rsidP="00CA28BE">
      <w:pPr>
        <w:pStyle w:val="2"/>
      </w:pPr>
      <w:bookmarkStart w:id="2" w:name="_Toc534188550"/>
      <w:r>
        <w:rPr>
          <w:rFonts w:hint="eastAsia"/>
        </w:rPr>
        <w:t>规划背景</w:t>
      </w:r>
      <w:bookmarkEnd w:id="2"/>
    </w:p>
    <w:p w14:paraId="1F10FA7A" w14:textId="77777777" w:rsidR="00A30576" w:rsidRPr="00DA13F9" w:rsidRDefault="00A30576" w:rsidP="00A30576">
      <w:r>
        <w:rPr>
          <w:rFonts w:hint="eastAsia"/>
        </w:rPr>
        <w:t xml:space="preserve">    </w:t>
      </w:r>
      <w:r w:rsidRPr="00005F5A">
        <w:rPr>
          <w:rFonts w:hint="eastAsia"/>
        </w:rPr>
        <w:t>为深入贯彻习近平新时代中国特色社会主义思想，全面落实党的十九大关于加快建立多主体供给、多渠道保障、租购并举的住房制度的战略部署，根据国家、省的有关工作要求，</w:t>
      </w:r>
      <w:r>
        <w:rPr>
          <w:rFonts w:hint="eastAsia"/>
        </w:rPr>
        <w:t>结合汕尾市实际，制定本规划。</w:t>
      </w:r>
    </w:p>
    <w:p w14:paraId="6965E8D8" w14:textId="77777777" w:rsidR="00A30576" w:rsidRDefault="00A30576" w:rsidP="00CA28BE">
      <w:pPr>
        <w:pStyle w:val="2"/>
      </w:pPr>
      <w:bookmarkStart w:id="3" w:name="_Toc528829342"/>
      <w:bookmarkStart w:id="4" w:name="_Toc534188551"/>
      <w:r>
        <w:rPr>
          <w:rFonts w:hint="eastAsia"/>
        </w:rPr>
        <w:t>规划范围</w:t>
      </w:r>
      <w:bookmarkEnd w:id="3"/>
      <w:bookmarkEnd w:id="4"/>
    </w:p>
    <w:p w14:paraId="05A28E19" w14:textId="09EFAAA5" w:rsidR="00A30576" w:rsidRPr="0084398B" w:rsidRDefault="00A30576" w:rsidP="00A30576">
      <w:r>
        <w:rPr>
          <w:rFonts w:hint="eastAsia"/>
        </w:rPr>
        <w:t xml:space="preserve">    </w:t>
      </w:r>
      <w:r>
        <w:rPr>
          <w:rFonts w:hint="eastAsia"/>
        </w:rPr>
        <w:t>本规划范围为汕尾市行政辖区，包括汕尾</w:t>
      </w:r>
      <w:r w:rsidR="00180733">
        <w:rPr>
          <w:rFonts w:hint="eastAsia"/>
        </w:rPr>
        <w:t>市区（</w:t>
      </w:r>
      <w:r w:rsidR="00DD2795">
        <w:rPr>
          <w:rFonts w:hint="eastAsia"/>
        </w:rPr>
        <w:t>含</w:t>
      </w:r>
      <w:r>
        <w:rPr>
          <w:rFonts w:hint="eastAsia"/>
        </w:rPr>
        <w:t>城区</w:t>
      </w:r>
      <w:r w:rsidR="000A5733">
        <w:rPr>
          <w:rFonts w:hint="eastAsia"/>
        </w:rPr>
        <w:t>和红海湾经济开发试验区，下同</w:t>
      </w:r>
      <w:r w:rsidR="00180733">
        <w:rPr>
          <w:rFonts w:hint="eastAsia"/>
        </w:rPr>
        <w:t>）</w:t>
      </w:r>
      <w:r w:rsidR="000A5733">
        <w:rPr>
          <w:rFonts w:hint="eastAsia"/>
        </w:rPr>
        <w:t>、海丰县、陆丰市、陆河县</w:t>
      </w:r>
      <w:r>
        <w:rPr>
          <w:rFonts w:hint="eastAsia"/>
        </w:rPr>
        <w:t>和华侨管理区，总面积</w:t>
      </w:r>
      <w:r w:rsidRPr="00044187">
        <w:t>5271</w:t>
      </w:r>
      <w:r>
        <w:rPr>
          <w:rFonts w:hint="eastAsia"/>
        </w:rPr>
        <w:t>平方公里。</w:t>
      </w:r>
    </w:p>
    <w:p w14:paraId="48321093" w14:textId="77777777" w:rsidR="00A30576" w:rsidRDefault="00A30576" w:rsidP="00CA28BE">
      <w:pPr>
        <w:pStyle w:val="2"/>
      </w:pPr>
      <w:bookmarkStart w:id="5" w:name="_Toc528829343"/>
      <w:bookmarkStart w:id="6" w:name="_Toc534188552"/>
      <w:r>
        <w:rPr>
          <w:rFonts w:hint="eastAsia"/>
        </w:rPr>
        <w:t>规划期限</w:t>
      </w:r>
      <w:bookmarkEnd w:id="5"/>
      <w:bookmarkEnd w:id="6"/>
    </w:p>
    <w:p w14:paraId="43B2B9C9" w14:textId="77777777" w:rsidR="00A30576" w:rsidRPr="0084398B" w:rsidRDefault="00A30576" w:rsidP="00A30576">
      <w:pPr>
        <w:ind w:firstLineChars="202" w:firstLine="566"/>
      </w:pPr>
      <w:r>
        <w:rPr>
          <w:rFonts w:hint="eastAsia"/>
        </w:rPr>
        <w:t>本规划期限为</w:t>
      </w:r>
      <w:r>
        <w:rPr>
          <w:rFonts w:hint="eastAsia"/>
        </w:rPr>
        <w:t>2018-2022</w:t>
      </w:r>
      <w:r>
        <w:rPr>
          <w:rFonts w:hint="eastAsia"/>
        </w:rPr>
        <w:t>年。远景展望至</w:t>
      </w:r>
      <w:r>
        <w:rPr>
          <w:rFonts w:hint="eastAsia"/>
        </w:rPr>
        <w:t>2035</w:t>
      </w:r>
      <w:r>
        <w:rPr>
          <w:rFonts w:hint="eastAsia"/>
        </w:rPr>
        <w:t>年。</w:t>
      </w:r>
    </w:p>
    <w:p w14:paraId="3A8E1A74" w14:textId="77777777" w:rsidR="00A30576" w:rsidRDefault="00A30576" w:rsidP="00CA28BE">
      <w:pPr>
        <w:pStyle w:val="2"/>
      </w:pPr>
      <w:bookmarkStart w:id="7" w:name="_Toc528829344"/>
      <w:bookmarkStart w:id="8" w:name="_Toc534188553"/>
      <w:r>
        <w:rPr>
          <w:rFonts w:hint="eastAsia"/>
        </w:rPr>
        <w:t>规划原则</w:t>
      </w:r>
      <w:bookmarkEnd w:id="7"/>
      <w:bookmarkEnd w:id="8"/>
    </w:p>
    <w:p w14:paraId="7899A416" w14:textId="19BCD009" w:rsidR="00A30576" w:rsidRDefault="00D6724D" w:rsidP="00D6724D">
      <w:pPr>
        <w:ind w:firstLineChars="202" w:firstLine="566"/>
      </w:pPr>
      <w:r w:rsidRPr="00D6724D">
        <w:rPr>
          <w:rFonts w:hint="eastAsia"/>
        </w:rPr>
        <w:t>一是</w:t>
      </w:r>
      <w:r w:rsidR="00A30576" w:rsidRPr="00D6724D">
        <w:rPr>
          <w:rFonts w:hint="eastAsia"/>
        </w:rPr>
        <w:t>坚持落实政策，推动规划衔接。</w:t>
      </w:r>
      <w:r w:rsidR="00A30576">
        <w:rPr>
          <w:rFonts w:hint="eastAsia"/>
        </w:rPr>
        <w:t>在全面贯彻落实国家、省有关工作部署和政策的基础上，以城市总体规划、土地利用总体规划等为依据，与国民经济与社会发展规划、城市近期建设规划等相关规划有效衔接。</w:t>
      </w:r>
    </w:p>
    <w:p w14:paraId="3938D8ED" w14:textId="778378FA" w:rsidR="00A30576" w:rsidRDefault="00D6724D" w:rsidP="00D6724D">
      <w:pPr>
        <w:ind w:firstLineChars="202" w:firstLine="566"/>
      </w:pPr>
      <w:r w:rsidRPr="00D6724D">
        <w:rPr>
          <w:rFonts w:hint="eastAsia"/>
        </w:rPr>
        <w:t>二是</w:t>
      </w:r>
      <w:r w:rsidR="00A30576" w:rsidRPr="00D6724D">
        <w:rPr>
          <w:rFonts w:hint="eastAsia"/>
        </w:rPr>
        <w:t>坚持以人为本，提升居住质量。</w:t>
      </w:r>
      <w:r w:rsidR="00A30576" w:rsidRPr="00A34E97">
        <w:rPr>
          <w:rFonts w:hint="eastAsia"/>
        </w:rPr>
        <w:t>引导市场丰富商品住房供应类型，</w:t>
      </w:r>
      <w:r w:rsidR="009E051C">
        <w:rPr>
          <w:rFonts w:hint="eastAsia"/>
        </w:rPr>
        <w:t>满足</w:t>
      </w:r>
      <w:r w:rsidR="00A30576" w:rsidRPr="00A34E97">
        <w:rPr>
          <w:rFonts w:hint="eastAsia"/>
        </w:rPr>
        <w:t>不同人群的居</w:t>
      </w:r>
      <w:r w:rsidR="00A30576">
        <w:rPr>
          <w:rFonts w:hint="eastAsia"/>
        </w:rPr>
        <w:t>住需求。顺应居民对美好生活的追求，有效</w:t>
      </w:r>
      <w:r w:rsidR="00A30576">
        <w:rPr>
          <w:rFonts w:hint="eastAsia"/>
        </w:rPr>
        <w:lastRenderedPageBreak/>
        <w:t>引导住房建设和消费模式转型，提高居民居住质量。</w:t>
      </w:r>
    </w:p>
    <w:p w14:paraId="54E6DC61" w14:textId="3EC8D390" w:rsidR="00A30576" w:rsidRDefault="00D6724D" w:rsidP="00D6724D">
      <w:pPr>
        <w:ind w:firstLineChars="202" w:firstLine="566"/>
      </w:pPr>
      <w:r w:rsidRPr="00D6724D">
        <w:rPr>
          <w:rFonts w:hint="eastAsia"/>
        </w:rPr>
        <w:t>三是</w:t>
      </w:r>
      <w:r w:rsidR="00A30576" w:rsidRPr="00D6724D">
        <w:rPr>
          <w:rFonts w:hint="eastAsia"/>
        </w:rPr>
        <w:t>坚持市场主导，强化政府保障。</w:t>
      </w:r>
      <w:r w:rsidR="00A30576">
        <w:rPr>
          <w:rFonts w:hint="eastAsia"/>
        </w:rPr>
        <w:t>充分尊重市场运行规律，以市场为主导满足居民多层次住房需求。完善房地产市场监管，建立健全房地产市场调控长效机制。明确政府在住房发展中的作用，</w:t>
      </w:r>
      <w:r w:rsidR="009E051C">
        <w:rPr>
          <w:rFonts w:hint="eastAsia"/>
        </w:rPr>
        <w:t>加强保障性安居工程对住房困难群体的保障力度</w:t>
      </w:r>
      <w:r w:rsidR="00A30576">
        <w:rPr>
          <w:rFonts w:hint="eastAsia"/>
        </w:rPr>
        <w:t>。</w:t>
      </w:r>
    </w:p>
    <w:p w14:paraId="37A15EBD" w14:textId="038AB973" w:rsidR="00A30576" w:rsidRPr="007C3D8D" w:rsidRDefault="00D6724D" w:rsidP="00D6724D">
      <w:pPr>
        <w:ind w:firstLineChars="202" w:firstLine="566"/>
      </w:pPr>
      <w:r w:rsidRPr="00D6724D">
        <w:rPr>
          <w:rFonts w:hint="eastAsia"/>
        </w:rPr>
        <w:t>四是</w:t>
      </w:r>
      <w:r w:rsidR="00A30576" w:rsidRPr="00D6724D">
        <w:rPr>
          <w:rFonts w:hint="eastAsia"/>
        </w:rPr>
        <w:t>坚持因地制宜，尊重地区差异。</w:t>
      </w:r>
      <w:r w:rsidR="00A30576">
        <w:rPr>
          <w:rFonts w:hint="eastAsia"/>
        </w:rPr>
        <w:t>充分考虑各地区住房发展阶段和地方需求</w:t>
      </w:r>
      <w:r w:rsidR="006C6FA5">
        <w:rPr>
          <w:rFonts w:hint="eastAsia"/>
        </w:rPr>
        <w:t>，分别确定各地区住房发展目标、主要任务和重点区域。明确住房发展保障措施</w:t>
      </w:r>
      <w:r w:rsidR="00A30576">
        <w:rPr>
          <w:rFonts w:hint="eastAsia"/>
        </w:rPr>
        <w:t>，指导各项工作稳步有序开展。</w:t>
      </w:r>
    </w:p>
    <w:p w14:paraId="44BC48E9" w14:textId="77777777" w:rsidR="00A30576" w:rsidRDefault="00A30576" w:rsidP="00CA28BE">
      <w:pPr>
        <w:pStyle w:val="2"/>
      </w:pPr>
      <w:bookmarkStart w:id="9" w:name="_Toc528829345"/>
      <w:bookmarkStart w:id="10" w:name="_Toc534188554"/>
      <w:r>
        <w:rPr>
          <w:rFonts w:hint="eastAsia"/>
        </w:rPr>
        <w:t>编制依据</w:t>
      </w:r>
      <w:bookmarkEnd w:id="9"/>
      <w:bookmarkEnd w:id="10"/>
    </w:p>
    <w:p w14:paraId="0645DABB" w14:textId="77777777" w:rsidR="00A30576" w:rsidRDefault="00A30576" w:rsidP="00A30576">
      <w:pPr>
        <w:ind w:firstLineChars="202" w:firstLine="566"/>
      </w:pPr>
      <w:r>
        <w:rPr>
          <w:rFonts w:hint="eastAsia"/>
        </w:rPr>
        <w:t>《中华人民共和国城乡规划法》</w:t>
      </w:r>
    </w:p>
    <w:p w14:paraId="40E4E15F" w14:textId="77777777" w:rsidR="00A30576" w:rsidRDefault="00A30576" w:rsidP="00A30576">
      <w:pPr>
        <w:ind w:firstLineChars="202" w:firstLine="566"/>
      </w:pPr>
      <w:r>
        <w:rPr>
          <w:rFonts w:hint="eastAsia"/>
        </w:rPr>
        <w:t>《城市规划编制办法》</w:t>
      </w:r>
    </w:p>
    <w:p w14:paraId="27A6BE26" w14:textId="77777777" w:rsidR="00A30576" w:rsidRDefault="00A30576" w:rsidP="00A30576">
      <w:pPr>
        <w:ind w:firstLineChars="202" w:firstLine="566"/>
      </w:pPr>
      <w:r>
        <w:rPr>
          <w:rFonts w:hint="eastAsia"/>
        </w:rPr>
        <w:t>《城市住房建设规划编制导则》</w:t>
      </w:r>
    </w:p>
    <w:p w14:paraId="42D979F7" w14:textId="77777777" w:rsidR="00A30576" w:rsidRDefault="00A30576" w:rsidP="00A30576">
      <w:pPr>
        <w:ind w:firstLineChars="202" w:firstLine="566"/>
      </w:pPr>
      <w:r>
        <w:rPr>
          <w:rFonts w:hint="eastAsia"/>
        </w:rPr>
        <w:t>《住房城乡建设“十三五”规划纲要》</w:t>
      </w:r>
    </w:p>
    <w:p w14:paraId="2C28E17B" w14:textId="77777777" w:rsidR="00A30576" w:rsidRDefault="00A30576" w:rsidP="00A30576">
      <w:pPr>
        <w:ind w:firstLineChars="202" w:firstLine="566"/>
      </w:pPr>
      <w:r>
        <w:rPr>
          <w:rFonts w:hint="eastAsia"/>
        </w:rPr>
        <w:t>《广东省城乡规划条例》</w:t>
      </w:r>
    </w:p>
    <w:p w14:paraId="375F02FA" w14:textId="77777777" w:rsidR="00A30576" w:rsidRDefault="00A30576" w:rsidP="00A30576">
      <w:pPr>
        <w:ind w:firstLineChars="202" w:firstLine="566"/>
      </w:pPr>
      <w:r>
        <w:rPr>
          <w:rFonts w:hint="eastAsia"/>
        </w:rPr>
        <w:t>《广东省国民经济和社会发展第十三个五年规划纲要》</w:t>
      </w:r>
    </w:p>
    <w:p w14:paraId="5301FBBF" w14:textId="77777777" w:rsidR="00A30576" w:rsidRDefault="00A30576" w:rsidP="00A30576">
      <w:pPr>
        <w:ind w:firstLineChars="202" w:firstLine="566"/>
      </w:pPr>
      <w:r>
        <w:rPr>
          <w:rFonts w:hint="eastAsia"/>
        </w:rPr>
        <w:t>《广东省住房城乡建设事业“十三五”规划纲要》</w:t>
      </w:r>
    </w:p>
    <w:p w14:paraId="0E23C0CE" w14:textId="77777777" w:rsidR="00A30576" w:rsidRDefault="00A30576" w:rsidP="00A30576">
      <w:pPr>
        <w:ind w:firstLineChars="202" w:firstLine="566"/>
      </w:pPr>
      <w:r>
        <w:rPr>
          <w:rFonts w:hint="eastAsia"/>
        </w:rPr>
        <w:t>《广东省新型城镇化规划（</w:t>
      </w:r>
      <w:r>
        <w:rPr>
          <w:rFonts w:hint="eastAsia"/>
        </w:rPr>
        <w:t>2016-2020</w:t>
      </w:r>
      <w:r>
        <w:rPr>
          <w:rFonts w:hint="eastAsia"/>
        </w:rPr>
        <w:t>年）》</w:t>
      </w:r>
    </w:p>
    <w:p w14:paraId="0CA86054" w14:textId="77777777" w:rsidR="00A30576" w:rsidRDefault="00A30576" w:rsidP="00A30576">
      <w:pPr>
        <w:ind w:firstLineChars="202" w:firstLine="566"/>
      </w:pPr>
      <w:r>
        <w:rPr>
          <w:rFonts w:hint="eastAsia"/>
        </w:rPr>
        <w:t>《</w:t>
      </w:r>
      <w:r w:rsidRPr="008949FB">
        <w:rPr>
          <w:rFonts w:hint="eastAsia"/>
        </w:rPr>
        <w:t>广东省主体功能区规划</w:t>
      </w:r>
      <w:r>
        <w:rPr>
          <w:rFonts w:hint="eastAsia"/>
        </w:rPr>
        <w:t>》</w:t>
      </w:r>
    </w:p>
    <w:p w14:paraId="3284208D" w14:textId="77777777" w:rsidR="00A30576" w:rsidRDefault="00A30576" w:rsidP="00A30576">
      <w:pPr>
        <w:ind w:firstLineChars="202" w:firstLine="566"/>
      </w:pPr>
      <w:r>
        <w:rPr>
          <w:rFonts w:hint="eastAsia"/>
        </w:rPr>
        <w:t>《广东省沿海经济带综合发展规划（</w:t>
      </w:r>
      <w:r>
        <w:rPr>
          <w:rFonts w:hint="eastAsia"/>
        </w:rPr>
        <w:t>2017-2030</w:t>
      </w:r>
      <w:r>
        <w:rPr>
          <w:rFonts w:hint="eastAsia"/>
        </w:rPr>
        <w:t>年）》</w:t>
      </w:r>
    </w:p>
    <w:p w14:paraId="11E1973E" w14:textId="77777777" w:rsidR="00A30576" w:rsidRDefault="00A30576" w:rsidP="00A30576">
      <w:pPr>
        <w:ind w:firstLineChars="202" w:firstLine="566"/>
      </w:pPr>
      <w:r>
        <w:rPr>
          <w:rFonts w:hint="eastAsia"/>
        </w:rPr>
        <w:t>《汕尾市城市总体规划（</w:t>
      </w:r>
      <w:r>
        <w:rPr>
          <w:rFonts w:hint="eastAsia"/>
        </w:rPr>
        <w:t>2011-2020</w:t>
      </w:r>
      <w:r>
        <w:rPr>
          <w:rFonts w:hint="eastAsia"/>
        </w:rPr>
        <w:t>年）》</w:t>
      </w:r>
    </w:p>
    <w:p w14:paraId="785B0402" w14:textId="77777777" w:rsidR="00A30576" w:rsidRDefault="00A30576" w:rsidP="00A30576">
      <w:pPr>
        <w:ind w:firstLineChars="202" w:firstLine="566"/>
      </w:pPr>
      <w:r w:rsidRPr="002900A0">
        <w:rPr>
          <w:rFonts w:hint="eastAsia"/>
        </w:rPr>
        <w:t>《</w:t>
      </w:r>
      <w:r>
        <w:rPr>
          <w:rFonts w:hint="eastAsia"/>
        </w:rPr>
        <w:t>汕尾市</w:t>
      </w:r>
      <w:r w:rsidRPr="002900A0">
        <w:rPr>
          <w:rFonts w:hint="eastAsia"/>
        </w:rPr>
        <w:t>国民经济和社会发展第十三个五年规划纲要》</w:t>
      </w:r>
    </w:p>
    <w:p w14:paraId="56B5C892" w14:textId="77777777" w:rsidR="00A30576" w:rsidRDefault="00A30576" w:rsidP="00A30576">
      <w:pPr>
        <w:ind w:firstLineChars="202" w:firstLine="566"/>
      </w:pPr>
      <w:r>
        <w:rPr>
          <w:rFonts w:hint="eastAsia"/>
        </w:rPr>
        <w:t>《</w:t>
      </w:r>
      <w:r w:rsidRPr="002900A0">
        <w:rPr>
          <w:rFonts w:hint="eastAsia"/>
        </w:rPr>
        <w:t>汕尾市城区各镇（街道）土地利用总体规划（</w:t>
      </w:r>
      <w:r w:rsidRPr="002900A0">
        <w:rPr>
          <w:rFonts w:hint="eastAsia"/>
        </w:rPr>
        <w:t>2010-2020</w:t>
      </w:r>
      <w:r w:rsidRPr="002900A0">
        <w:rPr>
          <w:rFonts w:hint="eastAsia"/>
        </w:rPr>
        <w:t>年）</w:t>
      </w:r>
      <w:r>
        <w:rPr>
          <w:rFonts w:hint="eastAsia"/>
        </w:rPr>
        <w:t>》</w:t>
      </w:r>
    </w:p>
    <w:p w14:paraId="59F569A1" w14:textId="468DB9C8" w:rsidR="006C6FA5" w:rsidRDefault="00770049" w:rsidP="006C6FA5">
      <w:pPr>
        <w:ind w:firstLineChars="202" w:firstLine="566"/>
      </w:pPr>
      <w:r>
        <w:rPr>
          <w:rFonts w:hint="eastAsia"/>
        </w:rPr>
        <w:lastRenderedPageBreak/>
        <w:t>《</w:t>
      </w:r>
      <w:r w:rsidR="006C6FA5" w:rsidRPr="006C6FA5">
        <w:rPr>
          <w:rFonts w:hint="eastAsia"/>
        </w:rPr>
        <w:t>汕尾红海湾经济开发区各街道土地利用总体规划（</w:t>
      </w:r>
      <w:r w:rsidR="006C6FA5" w:rsidRPr="006C6FA5">
        <w:rPr>
          <w:rFonts w:hint="eastAsia"/>
        </w:rPr>
        <w:t>2010-2020</w:t>
      </w:r>
      <w:r w:rsidR="006C6FA5" w:rsidRPr="006C6FA5">
        <w:rPr>
          <w:rFonts w:hint="eastAsia"/>
        </w:rPr>
        <w:t>年）</w:t>
      </w:r>
      <w:r>
        <w:rPr>
          <w:rFonts w:hint="eastAsia"/>
        </w:rPr>
        <w:t>》</w:t>
      </w:r>
    </w:p>
    <w:p w14:paraId="1CFE87B1" w14:textId="16DC6F05" w:rsidR="00CC5A35" w:rsidRDefault="00A30576" w:rsidP="00A30576">
      <w:pPr>
        <w:ind w:firstLineChars="202" w:firstLine="566"/>
      </w:pPr>
      <w:r>
        <w:rPr>
          <w:rFonts w:hint="eastAsia"/>
        </w:rPr>
        <w:t>其他相关法律、法规和技术规范、相关规划</w:t>
      </w:r>
    </w:p>
    <w:p w14:paraId="6F01F594" w14:textId="0D28DA71" w:rsidR="007F617C" w:rsidRDefault="007F617C" w:rsidP="00CA28BE">
      <w:pPr>
        <w:pStyle w:val="2"/>
      </w:pPr>
      <w:bookmarkStart w:id="11" w:name="_Toc534188555"/>
      <w:r>
        <w:rPr>
          <w:rFonts w:hint="eastAsia"/>
        </w:rPr>
        <w:t>概念</w:t>
      </w:r>
      <w:r w:rsidR="0010054C" w:rsidRPr="0010054C">
        <w:rPr>
          <w:rFonts w:hint="eastAsia"/>
        </w:rPr>
        <w:t>释义</w:t>
      </w:r>
      <w:bookmarkEnd w:id="11"/>
    </w:p>
    <w:p w14:paraId="1570FD16" w14:textId="77777777" w:rsidR="0010054C" w:rsidRDefault="0010054C" w:rsidP="0010054C">
      <w:pPr>
        <w:ind w:firstLineChars="200" w:firstLine="560"/>
      </w:pPr>
      <w:r>
        <w:rPr>
          <w:rFonts w:hint="eastAsia"/>
        </w:rPr>
        <w:t>新建商品住房，是指房地产开发企业在依法取得国有土地使用权的住宅用地上建设的、仅供居住使用的住房。</w:t>
      </w:r>
    </w:p>
    <w:p w14:paraId="2AA9E9D1" w14:textId="77777777" w:rsidR="0010054C" w:rsidRDefault="0010054C" w:rsidP="0010054C">
      <w:pPr>
        <w:ind w:firstLineChars="200" w:firstLine="560"/>
      </w:pPr>
      <w:r>
        <w:rPr>
          <w:rFonts w:hint="eastAsia"/>
        </w:rPr>
        <w:t>公共租赁住房，是指限定建设标准和租金水平，面向符合规定条件的城镇中等偏下收入住房困难家庭、新就业无房职工和在城镇稳定就业的外来务工人员出租的保障性住房。</w:t>
      </w:r>
    </w:p>
    <w:p w14:paraId="537BD2F0" w14:textId="77777777" w:rsidR="0010054C" w:rsidRDefault="0010054C" w:rsidP="0010054C">
      <w:pPr>
        <w:ind w:firstLineChars="200" w:firstLine="560"/>
      </w:pPr>
      <w:r>
        <w:rPr>
          <w:rFonts w:hint="eastAsia"/>
        </w:rPr>
        <w:t>棚改安置房，是指政府建设或筹集的，专项用于安置棚户区改造居民的保障性住房。</w:t>
      </w:r>
    </w:p>
    <w:p w14:paraId="50581D20" w14:textId="57A09C16" w:rsidR="0010054C" w:rsidRDefault="00CA28BE" w:rsidP="0010054C">
      <w:pPr>
        <w:ind w:firstLineChars="200" w:firstLine="560"/>
      </w:pPr>
      <w:r>
        <w:rPr>
          <w:rFonts w:hint="eastAsia"/>
        </w:rPr>
        <w:t>人才安居住房</w:t>
      </w:r>
      <w:r w:rsidR="0010054C">
        <w:rPr>
          <w:rFonts w:hint="eastAsia"/>
        </w:rPr>
        <w:t>，是指政府投资建设或筹集的，面向符合规定条件人才配租配售的政策性住房。</w:t>
      </w:r>
    </w:p>
    <w:p w14:paraId="5F622998" w14:textId="77777777" w:rsidR="0010054C" w:rsidRDefault="0010054C" w:rsidP="0010054C">
      <w:pPr>
        <w:ind w:firstLineChars="200" w:firstLine="560"/>
      </w:pPr>
      <w:r>
        <w:rPr>
          <w:rFonts w:hint="eastAsia"/>
        </w:rPr>
        <w:t>租赁住房，是指住房租赁企业等主体建设筹集的，符合安全、质量、消防等条件的，用于出租的住房，不含公共租赁住房。</w:t>
      </w:r>
    </w:p>
    <w:p w14:paraId="53E2854F" w14:textId="77777777" w:rsidR="0010054C" w:rsidRPr="00D6724D" w:rsidRDefault="0010054C" w:rsidP="0010054C">
      <w:pPr>
        <w:ind w:firstLineChars="200" w:firstLine="560"/>
      </w:pPr>
      <w:r>
        <w:rPr>
          <w:rFonts w:hint="eastAsia"/>
        </w:rPr>
        <w:t>共有产权住房，是指纳入城镇保障性安居工程，由政府建设筹集，实行政府与供应对象按份共有，并限定使用和处分权利的政策性住房。</w:t>
      </w:r>
    </w:p>
    <w:p w14:paraId="5A4AFB7D" w14:textId="2EC693E5" w:rsidR="00B07628" w:rsidRDefault="006944E6" w:rsidP="00A30576">
      <w:pPr>
        <w:pStyle w:val="1"/>
        <w:spacing w:before="312" w:after="312"/>
        <w:ind w:firstLine="560"/>
      </w:pPr>
      <w:bookmarkStart w:id="12" w:name="_Toc534188556"/>
      <w:r>
        <w:rPr>
          <w:rFonts w:hint="eastAsia"/>
        </w:rPr>
        <w:lastRenderedPageBreak/>
        <w:t>第</w:t>
      </w:r>
      <w:r w:rsidR="00A30576">
        <w:rPr>
          <w:rFonts w:hint="eastAsia"/>
        </w:rPr>
        <w:t>二</w:t>
      </w:r>
      <w:r>
        <w:rPr>
          <w:rFonts w:hint="eastAsia"/>
        </w:rPr>
        <w:t xml:space="preserve">章 </w:t>
      </w:r>
      <w:r w:rsidR="0062331C">
        <w:rPr>
          <w:rFonts w:hint="eastAsia"/>
        </w:rPr>
        <w:t>汕尾市</w:t>
      </w:r>
      <w:r w:rsidR="00B07628">
        <w:rPr>
          <w:rFonts w:hint="eastAsia"/>
        </w:rPr>
        <w:t>住房发展</w:t>
      </w:r>
      <w:r w:rsidR="00B42AFC">
        <w:rPr>
          <w:rFonts w:hint="eastAsia"/>
        </w:rPr>
        <w:t>总体</w:t>
      </w:r>
      <w:r w:rsidR="00A30576">
        <w:rPr>
          <w:rFonts w:hint="eastAsia"/>
        </w:rPr>
        <w:t>目标</w:t>
      </w:r>
      <w:bookmarkEnd w:id="12"/>
    </w:p>
    <w:p w14:paraId="099EC633" w14:textId="3E90CBBE" w:rsidR="00B07628" w:rsidRDefault="00123487" w:rsidP="00CA28BE">
      <w:pPr>
        <w:pStyle w:val="2"/>
      </w:pPr>
      <w:bookmarkStart w:id="13" w:name="_Toc534188557"/>
      <w:r>
        <w:rPr>
          <w:rFonts w:hint="eastAsia"/>
        </w:rPr>
        <w:t>发展</w:t>
      </w:r>
      <w:r w:rsidR="00B07628">
        <w:rPr>
          <w:rFonts w:hint="eastAsia"/>
        </w:rPr>
        <w:t>目标</w:t>
      </w:r>
      <w:bookmarkEnd w:id="13"/>
    </w:p>
    <w:p w14:paraId="6C56A9DF" w14:textId="19C8EA50" w:rsidR="00857C32" w:rsidRDefault="009471D5" w:rsidP="00C37C49">
      <w:pPr>
        <w:ind w:firstLineChars="200" w:firstLine="560"/>
      </w:pPr>
      <w:r>
        <w:rPr>
          <w:rFonts w:hint="eastAsia"/>
        </w:rPr>
        <w:t>坚持房子是用来住的、不是用来炒的定位，加快建立多主体供给、多渠道保障、租购并举的住房制度。</w:t>
      </w:r>
      <w:r w:rsidR="00E002E8">
        <w:rPr>
          <w:rFonts w:hint="eastAsia"/>
        </w:rPr>
        <w:t>2018-2022</w:t>
      </w:r>
      <w:r w:rsidR="00E002E8">
        <w:rPr>
          <w:rFonts w:hint="eastAsia"/>
        </w:rPr>
        <w:t>年</w:t>
      </w:r>
      <w:r w:rsidR="004C5923">
        <w:rPr>
          <w:rFonts w:hint="eastAsia"/>
        </w:rPr>
        <w:t>，汕尾市新增各类城镇住房</w:t>
      </w:r>
      <w:r w:rsidR="00415763">
        <w:rPr>
          <w:rFonts w:hint="eastAsia"/>
        </w:rPr>
        <w:t>8.5</w:t>
      </w:r>
      <w:r w:rsidR="004C5923">
        <w:rPr>
          <w:rFonts w:hint="eastAsia"/>
        </w:rPr>
        <w:t>万套，其中新建商品住房</w:t>
      </w:r>
      <w:r w:rsidR="00415763">
        <w:rPr>
          <w:rFonts w:hint="eastAsia"/>
        </w:rPr>
        <w:t>7.4</w:t>
      </w:r>
      <w:r w:rsidR="004C5923">
        <w:rPr>
          <w:rFonts w:hint="eastAsia"/>
        </w:rPr>
        <w:t>万套，</w:t>
      </w:r>
      <w:r w:rsidR="00415763">
        <w:rPr>
          <w:rFonts w:hint="eastAsia"/>
        </w:rPr>
        <w:t>公共租赁住房</w:t>
      </w:r>
      <w:r w:rsidR="007B4515">
        <w:rPr>
          <w:rFonts w:hint="eastAsia"/>
        </w:rPr>
        <w:t>（含租赁补贴</w:t>
      </w:r>
      <w:r w:rsidR="00890F88">
        <w:rPr>
          <w:rFonts w:hint="eastAsia"/>
        </w:rPr>
        <w:t>，下同</w:t>
      </w:r>
      <w:r w:rsidR="007B4515">
        <w:rPr>
          <w:rFonts w:hint="eastAsia"/>
        </w:rPr>
        <w:t>）</w:t>
      </w:r>
      <w:r w:rsidR="00415763">
        <w:rPr>
          <w:rFonts w:hint="eastAsia"/>
        </w:rPr>
        <w:t>0.65</w:t>
      </w:r>
      <w:r w:rsidR="00415763">
        <w:rPr>
          <w:rFonts w:hint="eastAsia"/>
        </w:rPr>
        <w:t>万</w:t>
      </w:r>
      <w:r w:rsidR="004C5923">
        <w:rPr>
          <w:rFonts w:hint="eastAsia"/>
        </w:rPr>
        <w:t>套，</w:t>
      </w:r>
      <w:r w:rsidR="004901D8">
        <w:rPr>
          <w:rFonts w:hint="eastAsia"/>
        </w:rPr>
        <w:t>棚改安置房（含货币安置</w:t>
      </w:r>
      <w:r w:rsidR="00890F88">
        <w:rPr>
          <w:rFonts w:hint="eastAsia"/>
        </w:rPr>
        <w:t>，下同</w:t>
      </w:r>
      <w:r w:rsidR="004901D8">
        <w:rPr>
          <w:rFonts w:hint="eastAsia"/>
        </w:rPr>
        <w:t>）</w:t>
      </w:r>
      <w:r w:rsidR="00415763">
        <w:rPr>
          <w:rFonts w:hint="eastAsia"/>
        </w:rPr>
        <w:t>0.01</w:t>
      </w:r>
      <w:r w:rsidR="00415763">
        <w:rPr>
          <w:rFonts w:hint="eastAsia"/>
        </w:rPr>
        <w:t>万套</w:t>
      </w:r>
      <w:r w:rsidR="004901D8">
        <w:rPr>
          <w:rFonts w:hint="eastAsia"/>
        </w:rPr>
        <w:t>，</w:t>
      </w:r>
      <w:r w:rsidR="00CA28BE">
        <w:rPr>
          <w:rFonts w:hint="eastAsia"/>
        </w:rPr>
        <w:t>人才安居住房</w:t>
      </w:r>
      <w:r w:rsidR="00415763">
        <w:rPr>
          <w:rFonts w:hint="eastAsia"/>
        </w:rPr>
        <w:t>（含货币补贴</w:t>
      </w:r>
      <w:r w:rsidR="00890F88">
        <w:rPr>
          <w:rFonts w:hint="eastAsia"/>
        </w:rPr>
        <w:t>，下同</w:t>
      </w:r>
      <w:r w:rsidR="00415763">
        <w:rPr>
          <w:rFonts w:hint="eastAsia"/>
        </w:rPr>
        <w:t>）</w:t>
      </w:r>
      <w:r w:rsidR="00415763">
        <w:rPr>
          <w:rFonts w:hint="eastAsia"/>
        </w:rPr>
        <w:t>0.34</w:t>
      </w:r>
      <w:r w:rsidR="00415763">
        <w:rPr>
          <w:rFonts w:hint="eastAsia"/>
        </w:rPr>
        <w:t>万套，</w:t>
      </w:r>
      <w:r w:rsidR="004C5923">
        <w:rPr>
          <w:rFonts w:hint="eastAsia"/>
        </w:rPr>
        <w:t>租赁住房</w:t>
      </w:r>
      <w:r w:rsidR="004C5923">
        <w:rPr>
          <w:rFonts w:hint="eastAsia"/>
        </w:rPr>
        <w:t>0.1</w:t>
      </w:r>
      <w:r w:rsidR="00862E93">
        <w:rPr>
          <w:rFonts w:hint="eastAsia"/>
        </w:rPr>
        <w:t>万套，支撑汕尾市建设成</w:t>
      </w:r>
      <w:r w:rsidR="00597079">
        <w:rPr>
          <w:rFonts w:hint="eastAsia"/>
        </w:rPr>
        <w:t>为</w:t>
      </w:r>
      <w:r w:rsidR="00862E93">
        <w:rPr>
          <w:rFonts w:hint="eastAsia"/>
        </w:rPr>
        <w:t>宜居宜业宜游的现代化滨海城市</w:t>
      </w:r>
      <w:r w:rsidR="00AF5120">
        <w:rPr>
          <w:rFonts w:hint="eastAsia"/>
        </w:rPr>
        <w:t>。</w:t>
      </w:r>
    </w:p>
    <w:p w14:paraId="50BF8D57" w14:textId="22579204" w:rsidR="00123487" w:rsidRDefault="00123487" w:rsidP="00CA28BE">
      <w:pPr>
        <w:pStyle w:val="2"/>
      </w:pPr>
      <w:bookmarkStart w:id="14" w:name="_Toc534188558"/>
      <w:r>
        <w:rPr>
          <w:rFonts w:hint="eastAsia"/>
        </w:rPr>
        <w:t>年度</w:t>
      </w:r>
      <w:r w:rsidR="00A30576">
        <w:rPr>
          <w:rFonts w:hint="eastAsia"/>
        </w:rPr>
        <w:t>发展目标</w:t>
      </w:r>
      <w:bookmarkEnd w:id="14"/>
    </w:p>
    <w:p w14:paraId="7D5FCD56" w14:textId="0C8DCB01" w:rsidR="00BE50FF" w:rsidRDefault="00BE50FF" w:rsidP="00BE50FF">
      <w:pPr>
        <w:ind w:firstLine="540"/>
      </w:pPr>
      <w:r>
        <w:rPr>
          <w:rFonts w:hint="eastAsia"/>
        </w:rPr>
        <w:t>2018</w:t>
      </w:r>
      <w:r>
        <w:rPr>
          <w:rFonts w:hint="eastAsia"/>
        </w:rPr>
        <w:t>年新增各类城镇住房</w:t>
      </w:r>
      <w:r>
        <w:rPr>
          <w:rFonts w:hint="eastAsia"/>
        </w:rPr>
        <w:t>14450</w:t>
      </w:r>
      <w:r>
        <w:rPr>
          <w:rFonts w:hint="eastAsia"/>
        </w:rPr>
        <w:t>套，其中新建商品住房</w:t>
      </w:r>
      <w:r>
        <w:rPr>
          <w:rFonts w:hint="eastAsia"/>
        </w:rPr>
        <w:t>1.4</w:t>
      </w:r>
      <w:r>
        <w:rPr>
          <w:rFonts w:hint="eastAsia"/>
        </w:rPr>
        <w:t>万套（</w:t>
      </w:r>
      <w:r w:rsidR="000059EB">
        <w:rPr>
          <w:rFonts w:hint="eastAsia"/>
        </w:rPr>
        <w:t>建筑面积</w:t>
      </w:r>
      <w:r>
        <w:rPr>
          <w:rFonts w:hint="eastAsia"/>
        </w:rPr>
        <w:t>189</w:t>
      </w:r>
      <w:r>
        <w:rPr>
          <w:rFonts w:hint="eastAsia"/>
        </w:rPr>
        <w:t>万平方米），公共租赁住房</w:t>
      </w:r>
      <w:r>
        <w:rPr>
          <w:rFonts w:hint="eastAsia"/>
        </w:rPr>
        <w:t>400</w:t>
      </w:r>
      <w:r>
        <w:rPr>
          <w:rFonts w:hint="eastAsia"/>
        </w:rPr>
        <w:t>套，棚改安置房</w:t>
      </w:r>
      <w:r>
        <w:rPr>
          <w:rFonts w:hint="eastAsia"/>
        </w:rPr>
        <w:t>50</w:t>
      </w:r>
      <w:r>
        <w:rPr>
          <w:rFonts w:hint="eastAsia"/>
        </w:rPr>
        <w:t>套。</w:t>
      </w:r>
    </w:p>
    <w:p w14:paraId="5F555028" w14:textId="61DAA1DA" w:rsidR="00BE50FF" w:rsidRDefault="00BE50FF" w:rsidP="00BE50FF">
      <w:pPr>
        <w:ind w:firstLine="540"/>
      </w:pPr>
      <w:r>
        <w:rPr>
          <w:rFonts w:hint="eastAsia"/>
        </w:rPr>
        <w:t>2019</w:t>
      </w:r>
      <w:r>
        <w:rPr>
          <w:rFonts w:hint="eastAsia"/>
        </w:rPr>
        <w:t>年新增各类城镇住房</w:t>
      </w:r>
      <w:r>
        <w:rPr>
          <w:rFonts w:hint="eastAsia"/>
        </w:rPr>
        <w:t>16280</w:t>
      </w:r>
      <w:r>
        <w:rPr>
          <w:rFonts w:hint="eastAsia"/>
        </w:rPr>
        <w:t>套，其中新建商品住房</w:t>
      </w:r>
      <w:r>
        <w:rPr>
          <w:rFonts w:hint="eastAsia"/>
        </w:rPr>
        <w:t>1</w:t>
      </w:r>
      <w:r>
        <w:t>.4</w:t>
      </w:r>
      <w:r>
        <w:rPr>
          <w:rFonts w:hint="eastAsia"/>
        </w:rPr>
        <w:t>4</w:t>
      </w:r>
      <w:r>
        <w:rPr>
          <w:rFonts w:hint="eastAsia"/>
        </w:rPr>
        <w:t>万套</w:t>
      </w:r>
      <w:r w:rsidR="00A30576">
        <w:rPr>
          <w:rFonts w:hint="eastAsia"/>
        </w:rPr>
        <w:t>（</w:t>
      </w:r>
      <w:r w:rsidR="000059EB">
        <w:rPr>
          <w:rFonts w:hint="eastAsia"/>
        </w:rPr>
        <w:t>建筑面积</w:t>
      </w:r>
      <w:r w:rsidR="00A30576">
        <w:rPr>
          <w:rFonts w:hint="eastAsia"/>
        </w:rPr>
        <w:t>195</w:t>
      </w:r>
      <w:r w:rsidR="00A30576">
        <w:rPr>
          <w:rFonts w:hint="eastAsia"/>
        </w:rPr>
        <w:t>万平方米）</w:t>
      </w:r>
      <w:r>
        <w:rPr>
          <w:rFonts w:hint="eastAsia"/>
        </w:rPr>
        <w:t>，公共租赁住房</w:t>
      </w:r>
      <w:r>
        <w:rPr>
          <w:rFonts w:hint="eastAsia"/>
        </w:rPr>
        <w:t>1150</w:t>
      </w:r>
      <w:r>
        <w:rPr>
          <w:rFonts w:hint="eastAsia"/>
        </w:rPr>
        <w:t>套，棚改安置房</w:t>
      </w:r>
      <w:r>
        <w:rPr>
          <w:rFonts w:hint="eastAsia"/>
        </w:rPr>
        <w:t>30</w:t>
      </w:r>
      <w:r>
        <w:rPr>
          <w:rFonts w:hint="eastAsia"/>
        </w:rPr>
        <w:t>套，</w:t>
      </w:r>
      <w:r w:rsidR="00CA28BE">
        <w:rPr>
          <w:rFonts w:hint="eastAsia"/>
        </w:rPr>
        <w:t>人才安居住房</w:t>
      </w:r>
      <w:r>
        <w:rPr>
          <w:rFonts w:hint="eastAsia"/>
        </w:rPr>
        <w:t>600</w:t>
      </w:r>
      <w:r>
        <w:rPr>
          <w:rFonts w:hint="eastAsia"/>
        </w:rPr>
        <w:t>套，租赁住房</w:t>
      </w:r>
      <w:r>
        <w:rPr>
          <w:rFonts w:hint="eastAsia"/>
        </w:rPr>
        <w:t>100</w:t>
      </w:r>
      <w:r>
        <w:rPr>
          <w:rFonts w:hint="eastAsia"/>
        </w:rPr>
        <w:t>套。</w:t>
      </w:r>
    </w:p>
    <w:p w14:paraId="66F0E85E" w14:textId="2E7DA7C9" w:rsidR="00BE50FF" w:rsidRDefault="00BE50FF" w:rsidP="00BE50FF">
      <w:pPr>
        <w:ind w:firstLine="540"/>
      </w:pPr>
      <w:r>
        <w:rPr>
          <w:rFonts w:hint="eastAsia"/>
        </w:rPr>
        <w:t>2020</w:t>
      </w:r>
      <w:r>
        <w:rPr>
          <w:rFonts w:hint="eastAsia"/>
        </w:rPr>
        <w:t>年新增各类城镇住房</w:t>
      </w:r>
      <w:r>
        <w:rPr>
          <w:rFonts w:hint="eastAsia"/>
        </w:rPr>
        <w:t>16920</w:t>
      </w:r>
      <w:r>
        <w:rPr>
          <w:rFonts w:hint="eastAsia"/>
        </w:rPr>
        <w:t>套，其中新建商品住房</w:t>
      </w:r>
      <w:r>
        <w:rPr>
          <w:rFonts w:hint="eastAsia"/>
        </w:rPr>
        <w:t>1</w:t>
      </w:r>
      <w:r>
        <w:t>.4</w:t>
      </w:r>
      <w:r>
        <w:rPr>
          <w:rFonts w:hint="eastAsia"/>
        </w:rPr>
        <w:t>8</w:t>
      </w:r>
      <w:r>
        <w:rPr>
          <w:rFonts w:hint="eastAsia"/>
        </w:rPr>
        <w:t>万套</w:t>
      </w:r>
      <w:r w:rsidR="00A30576">
        <w:rPr>
          <w:rFonts w:hint="eastAsia"/>
        </w:rPr>
        <w:t>（</w:t>
      </w:r>
      <w:r w:rsidR="000059EB">
        <w:rPr>
          <w:rFonts w:hint="eastAsia"/>
        </w:rPr>
        <w:t>建筑面积</w:t>
      </w:r>
      <w:r w:rsidR="00A30576">
        <w:rPr>
          <w:rFonts w:hint="eastAsia"/>
        </w:rPr>
        <w:t>200</w:t>
      </w:r>
      <w:r w:rsidR="00A30576">
        <w:rPr>
          <w:rFonts w:hint="eastAsia"/>
        </w:rPr>
        <w:t>万平方米）</w:t>
      </w:r>
      <w:r>
        <w:rPr>
          <w:rFonts w:hint="eastAsia"/>
        </w:rPr>
        <w:t>，公共租赁住房</w:t>
      </w:r>
      <w:r>
        <w:rPr>
          <w:rFonts w:hint="eastAsia"/>
        </w:rPr>
        <w:t>1100</w:t>
      </w:r>
      <w:r>
        <w:rPr>
          <w:rFonts w:hint="eastAsia"/>
        </w:rPr>
        <w:t>套，棚改安置房</w:t>
      </w:r>
      <w:r>
        <w:rPr>
          <w:rFonts w:hint="eastAsia"/>
        </w:rPr>
        <w:t>20</w:t>
      </w:r>
      <w:r>
        <w:rPr>
          <w:rFonts w:hint="eastAsia"/>
        </w:rPr>
        <w:t>套，</w:t>
      </w:r>
      <w:r w:rsidR="00CA28BE">
        <w:rPr>
          <w:rFonts w:hint="eastAsia"/>
        </w:rPr>
        <w:t>人才安居住房</w:t>
      </w:r>
      <w:r>
        <w:rPr>
          <w:rFonts w:hint="eastAsia"/>
        </w:rPr>
        <w:t>800</w:t>
      </w:r>
      <w:r>
        <w:rPr>
          <w:rFonts w:hint="eastAsia"/>
        </w:rPr>
        <w:t>套，租赁住房</w:t>
      </w:r>
      <w:r>
        <w:rPr>
          <w:rFonts w:hint="eastAsia"/>
        </w:rPr>
        <w:t>200</w:t>
      </w:r>
      <w:r>
        <w:rPr>
          <w:rFonts w:hint="eastAsia"/>
        </w:rPr>
        <w:t>套。</w:t>
      </w:r>
    </w:p>
    <w:p w14:paraId="2DB15CC7" w14:textId="143D8381" w:rsidR="00BE50FF" w:rsidRDefault="00BE50FF" w:rsidP="00BE50FF">
      <w:pPr>
        <w:ind w:firstLine="540"/>
      </w:pPr>
      <w:r>
        <w:rPr>
          <w:rFonts w:hint="eastAsia"/>
        </w:rPr>
        <w:t>2021</w:t>
      </w:r>
      <w:r>
        <w:rPr>
          <w:rFonts w:hint="eastAsia"/>
        </w:rPr>
        <w:t>年新增各类城镇住房</w:t>
      </w:r>
      <w:r>
        <w:rPr>
          <w:rFonts w:hint="eastAsia"/>
        </w:rPr>
        <w:t>18150</w:t>
      </w:r>
      <w:r>
        <w:rPr>
          <w:rFonts w:hint="eastAsia"/>
        </w:rPr>
        <w:t>套，其中新建商品住房</w:t>
      </w:r>
      <w:r>
        <w:rPr>
          <w:rFonts w:hint="eastAsia"/>
        </w:rPr>
        <w:t>1</w:t>
      </w:r>
      <w:r>
        <w:t>.</w:t>
      </w:r>
      <w:r>
        <w:rPr>
          <w:rFonts w:hint="eastAsia"/>
        </w:rPr>
        <w:t>52</w:t>
      </w:r>
      <w:r>
        <w:rPr>
          <w:rFonts w:hint="eastAsia"/>
        </w:rPr>
        <w:t>万套</w:t>
      </w:r>
      <w:r w:rsidR="00A30576">
        <w:rPr>
          <w:rFonts w:hint="eastAsia"/>
        </w:rPr>
        <w:t>（</w:t>
      </w:r>
      <w:r w:rsidR="000059EB">
        <w:rPr>
          <w:rFonts w:hint="eastAsia"/>
        </w:rPr>
        <w:t>建筑面积</w:t>
      </w:r>
      <w:r w:rsidR="00A30576">
        <w:rPr>
          <w:rFonts w:hint="eastAsia"/>
        </w:rPr>
        <w:t>205</w:t>
      </w:r>
      <w:r w:rsidR="00A30576">
        <w:rPr>
          <w:rFonts w:hint="eastAsia"/>
        </w:rPr>
        <w:t>万平方米）</w:t>
      </w:r>
      <w:r>
        <w:rPr>
          <w:rFonts w:hint="eastAsia"/>
        </w:rPr>
        <w:t>，公共租赁住房</w:t>
      </w:r>
      <w:r>
        <w:rPr>
          <w:rFonts w:hint="eastAsia"/>
        </w:rPr>
        <w:t>1750</w:t>
      </w:r>
      <w:r>
        <w:rPr>
          <w:rFonts w:hint="eastAsia"/>
        </w:rPr>
        <w:t>套，</w:t>
      </w:r>
      <w:r w:rsidR="00CA28BE">
        <w:rPr>
          <w:rFonts w:hint="eastAsia"/>
        </w:rPr>
        <w:t>人才安居住房</w:t>
      </w:r>
      <w:r>
        <w:rPr>
          <w:rFonts w:hint="eastAsia"/>
        </w:rPr>
        <w:lastRenderedPageBreak/>
        <w:t>900</w:t>
      </w:r>
      <w:r>
        <w:rPr>
          <w:rFonts w:hint="eastAsia"/>
        </w:rPr>
        <w:t>套，租赁住房</w:t>
      </w:r>
      <w:r>
        <w:rPr>
          <w:rFonts w:hint="eastAsia"/>
        </w:rPr>
        <w:t>300</w:t>
      </w:r>
      <w:r>
        <w:rPr>
          <w:rFonts w:hint="eastAsia"/>
        </w:rPr>
        <w:t>套。</w:t>
      </w:r>
    </w:p>
    <w:p w14:paraId="6D49C20F" w14:textId="5B5A3498" w:rsidR="002F742B" w:rsidRDefault="00BE50FF" w:rsidP="00BE50FF">
      <w:pPr>
        <w:ind w:firstLine="540"/>
      </w:pPr>
      <w:r>
        <w:rPr>
          <w:rFonts w:hint="eastAsia"/>
        </w:rPr>
        <w:t>2022</w:t>
      </w:r>
      <w:r>
        <w:rPr>
          <w:rFonts w:hint="eastAsia"/>
        </w:rPr>
        <w:t>年新增各类城镇住房</w:t>
      </w:r>
      <w:r>
        <w:rPr>
          <w:rFonts w:hint="eastAsia"/>
        </w:rPr>
        <w:t>19200</w:t>
      </w:r>
      <w:r>
        <w:rPr>
          <w:rFonts w:hint="eastAsia"/>
        </w:rPr>
        <w:t>套，其中新建商品住房</w:t>
      </w:r>
      <w:r>
        <w:rPr>
          <w:rFonts w:hint="eastAsia"/>
        </w:rPr>
        <w:t>1</w:t>
      </w:r>
      <w:r>
        <w:t>.</w:t>
      </w:r>
      <w:r>
        <w:rPr>
          <w:rFonts w:hint="eastAsia"/>
        </w:rPr>
        <w:t>56</w:t>
      </w:r>
      <w:r>
        <w:rPr>
          <w:rFonts w:hint="eastAsia"/>
        </w:rPr>
        <w:t>万套</w:t>
      </w:r>
      <w:r w:rsidR="00A30576">
        <w:rPr>
          <w:rFonts w:hint="eastAsia"/>
        </w:rPr>
        <w:t>（</w:t>
      </w:r>
      <w:r w:rsidR="000059EB">
        <w:rPr>
          <w:rFonts w:hint="eastAsia"/>
        </w:rPr>
        <w:t>建筑面积</w:t>
      </w:r>
      <w:r w:rsidR="00A30576">
        <w:rPr>
          <w:rFonts w:hint="eastAsia"/>
        </w:rPr>
        <w:t>211</w:t>
      </w:r>
      <w:r w:rsidR="00A30576">
        <w:rPr>
          <w:rFonts w:hint="eastAsia"/>
        </w:rPr>
        <w:t>万平方米）</w:t>
      </w:r>
      <w:r>
        <w:rPr>
          <w:rFonts w:hint="eastAsia"/>
        </w:rPr>
        <w:t>，公共租赁住房</w:t>
      </w:r>
      <w:r>
        <w:rPr>
          <w:rFonts w:hint="eastAsia"/>
        </w:rPr>
        <w:t>2100</w:t>
      </w:r>
      <w:r>
        <w:rPr>
          <w:rFonts w:hint="eastAsia"/>
        </w:rPr>
        <w:t>套，</w:t>
      </w:r>
      <w:r w:rsidR="00CA28BE">
        <w:rPr>
          <w:rFonts w:hint="eastAsia"/>
        </w:rPr>
        <w:t>人才安居住房</w:t>
      </w:r>
      <w:r>
        <w:rPr>
          <w:rFonts w:hint="eastAsia"/>
        </w:rPr>
        <w:t>1100</w:t>
      </w:r>
      <w:r>
        <w:rPr>
          <w:rFonts w:hint="eastAsia"/>
        </w:rPr>
        <w:t>套，租赁住房</w:t>
      </w:r>
      <w:r>
        <w:rPr>
          <w:rFonts w:hint="eastAsia"/>
        </w:rPr>
        <w:t>400</w:t>
      </w:r>
      <w:r>
        <w:rPr>
          <w:rFonts w:hint="eastAsia"/>
        </w:rPr>
        <w:t>套。</w:t>
      </w:r>
    </w:p>
    <w:p w14:paraId="3057C50D" w14:textId="072750AF" w:rsidR="005A13CF" w:rsidRPr="00BE50FF" w:rsidRDefault="005A13CF" w:rsidP="00BE50FF">
      <w:pPr>
        <w:ind w:firstLine="540"/>
      </w:pPr>
      <w:r>
        <w:rPr>
          <w:rFonts w:hint="eastAsia"/>
        </w:rPr>
        <w:t>各年新建商品住房发展目标未来将根据市场实际情况进行相应的调整。</w:t>
      </w:r>
    </w:p>
    <w:p w14:paraId="6C3F505B" w14:textId="44025896" w:rsidR="00924140" w:rsidRPr="00924140" w:rsidRDefault="00123487" w:rsidP="00CA28BE">
      <w:pPr>
        <w:pStyle w:val="2"/>
      </w:pPr>
      <w:bookmarkStart w:id="15" w:name="_Toc534188559"/>
      <w:r w:rsidRPr="00363DF3">
        <w:rPr>
          <w:rFonts w:hint="eastAsia"/>
        </w:rPr>
        <w:t>县市区</w:t>
      </w:r>
      <w:r w:rsidR="00A30576">
        <w:rPr>
          <w:rFonts w:hint="eastAsia"/>
        </w:rPr>
        <w:t>发展目标</w:t>
      </w:r>
      <w:bookmarkEnd w:id="15"/>
    </w:p>
    <w:p w14:paraId="28F28D98" w14:textId="599FCAA4" w:rsidR="00BE50FF" w:rsidRDefault="00A30576" w:rsidP="00BE50FF">
      <w:pPr>
        <w:widowControl/>
        <w:ind w:firstLine="570"/>
        <w:jc w:val="left"/>
        <w:rPr>
          <w:rFonts w:ascii="仿宋_GB2312" w:hAnsi="黑体"/>
        </w:rPr>
      </w:pPr>
      <w:r>
        <w:rPr>
          <w:rFonts w:ascii="仿宋_GB2312" w:hAnsi="黑体" w:hint="eastAsia"/>
        </w:rPr>
        <w:t>市区</w:t>
      </w:r>
      <w:r w:rsidR="00BE50FF">
        <w:rPr>
          <w:rFonts w:ascii="仿宋_GB2312" w:hAnsi="黑体" w:hint="eastAsia"/>
        </w:rPr>
        <w:t>新增各类城镇住房31500套。其中，新建商品住房2.8万套（</w:t>
      </w:r>
      <w:r w:rsidR="000059EB">
        <w:rPr>
          <w:rFonts w:hint="eastAsia"/>
        </w:rPr>
        <w:t>建筑面积</w:t>
      </w:r>
      <w:r w:rsidR="00BE50FF">
        <w:rPr>
          <w:rFonts w:ascii="仿宋_GB2312" w:hAnsi="黑体" w:hint="eastAsia"/>
        </w:rPr>
        <w:t>378万平方米），公共租赁住房1800套，</w:t>
      </w:r>
      <w:r w:rsidR="00CA28BE">
        <w:rPr>
          <w:rFonts w:ascii="仿宋_GB2312" w:hAnsi="黑体" w:hint="eastAsia"/>
        </w:rPr>
        <w:t>人才安居住房</w:t>
      </w:r>
      <w:r w:rsidR="00BE50FF">
        <w:rPr>
          <w:rFonts w:ascii="仿宋_GB2312" w:hAnsi="黑体" w:hint="eastAsia"/>
        </w:rPr>
        <w:t>1300套，租赁住房400套。</w:t>
      </w:r>
    </w:p>
    <w:p w14:paraId="7C2EC380" w14:textId="622DE1FF" w:rsidR="00BE50FF" w:rsidRDefault="00BE50FF" w:rsidP="00BE50FF">
      <w:pPr>
        <w:widowControl/>
        <w:ind w:firstLine="570"/>
        <w:jc w:val="left"/>
        <w:rPr>
          <w:rFonts w:ascii="仿宋_GB2312" w:hAnsi="黑体"/>
        </w:rPr>
      </w:pPr>
      <w:r>
        <w:rPr>
          <w:rFonts w:ascii="仿宋_GB2312" w:hAnsi="黑体" w:hint="eastAsia"/>
        </w:rPr>
        <w:t>海丰县新增各类城镇住房21150套。其中，新建商品住房1.8万套（</w:t>
      </w:r>
      <w:r w:rsidR="000059EB">
        <w:rPr>
          <w:rFonts w:hint="eastAsia"/>
        </w:rPr>
        <w:t>建筑面积</w:t>
      </w:r>
      <w:r>
        <w:rPr>
          <w:rFonts w:ascii="仿宋_GB2312" w:hAnsi="黑体" w:hint="eastAsia"/>
        </w:rPr>
        <w:t>243万平方米），公共租赁住房2100套，棚改安置房50套，</w:t>
      </w:r>
      <w:r w:rsidR="00CA28BE">
        <w:rPr>
          <w:rFonts w:ascii="仿宋_GB2312" w:hAnsi="黑体" w:hint="eastAsia"/>
        </w:rPr>
        <w:t>人才安居住房</w:t>
      </w:r>
      <w:r>
        <w:rPr>
          <w:rFonts w:ascii="仿宋_GB2312" w:hAnsi="黑体" w:hint="eastAsia"/>
        </w:rPr>
        <w:t>800套，租赁住房200套。</w:t>
      </w:r>
    </w:p>
    <w:p w14:paraId="290F0A0D" w14:textId="5A087470" w:rsidR="00BE50FF" w:rsidRDefault="00BE50FF" w:rsidP="00BE50FF">
      <w:pPr>
        <w:widowControl/>
        <w:ind w:firstLine="570"/>
        <w:jc w:val="left"/>
        <w:rPr>
          <w:rFonts w:ascii="仿宋_GB2312" w:hAnsi="黑体"/>
        </w:rPr>
      </w:pPr>
      <w:r>
        <w:rPr>
          <w:rFonts w:ascii="仿宋_GB2312" w:hAnsi="黑体" w:hint="eastAsia"/>
        </w:rPr>
        <w:t>陆丰市新增各类城镇住房23750套。其中，新建商品住房2.1万套（</w:t>
      </w:r>
      <w:r w:rsidR="000059EB">
        <w:rPr>
          <w:rFonts w:hint="eastAsia"/>
        </w:rPr>
        <w:t>建筑面积</w:t>
      </w:r>
      <w:r>
        <w:rPr>
          <w:rFonts w:ascii="仿宋_GB2312" w:hAnsi="黑体" w:hint="eastAsia"/>
        </w:rPr>
        <w:t>284万平方米），公共租赁住房1400套，棚改安置房50套，</w:t>
      </w:r>
      <w:r w:rsidR="00CA28BE">
        <w:rPr>
          <w:rFonts w:ascii="仿宋_GB2312" w:hAnsi="黑体" w:hint="eastAsia"/>
        </w:rPr>
        <w:t>人才安居住房</w:t>
      </w:r>
      <w:r>
        <w:rPr>
          <w:rFonts w:ascii="仿宋_GB2312" w:hAnsi="黑体" w:hint="eastAsia"/>
        </w:rPr>
        <w:t>1000套，租赁住房300套。</w:t>
      </w:r>
    </w:p>
    <w:p w14:paraId="410154A3" w14:textId="5876B557" w:rsidR="00BE50FF" w:rsidRDefault="00BE50FF" w:rsidP="00BE50FF">
      <w:pPr>
        <w:widowControl/>
        <w:ind w:firstLine="570"/>
        <w:jc w:val="left"/>
        <w:rPr>
          <w:rFonts w:ascii="仿宋_GB2312" w:hAnsi="黑体"/>
        </w:rPr>
      </w:pPr>
      <w:r>
        <w:rPr>
          <w:rFonts w:ascii="仿宋_GB2312" w:hAnsi="黑体" w:hint="eastAsia"/>
        </w:rPr>
        <w:t>陆河县新增各类城镇住房7200套。其中，新建商品住房0.6万套（</w:t>
      </w:r>
      <w:r w:rsidR="000059EB">
        <w:rPr>
          <w:rFonts w:hint="eastAsia"/>
        </w:rPr>
        <w:t>建筑面积</w:t>
      </w:r>
      <w:r>
        <w:rPr>
          <w:rFonts w:ascii="仿宋_GB2312" w:hAnsi="黑体" w:hint="eastAsia"/>
        </w:rPr>
        <w:t>81万平方米），公共租赁住房800套，</w:t>
      </w:r>
      <w:r w:rsidR="00CA28BE">
        <w:rPr>
          <w:rFonts w:ascii="仿宋_GB2312" w:hAnsi="黑体" w:hint="eastAsia"/>
        </w:rPr>
        <w:t>人才安居住房</w:t>
      </w:r>
      <w:r>
        <w:rPr>
          <w:rFonts w:ascii="仿宋_GB2312" w:hAnsi="黑体" w:hint="eastAsia"/>
        </w:rPr>
        <w:t>300套，租赁住房100套。</w:t>
      </w:r>
    </w:p>
    <w:p w14:paraId="193858E4" w14:textId="529A3369" w:rsidR="00DB5CEA" w:rsidRDefault="00BE50FF" w:rsidP="00BE50FF">
      <w:pPr>
        <w:widowControl/>
        <w:ind w:firstLine="570"/>
        <w:jc w:val="left"/>
        <w:rPr>
          <w:rFonts w:ascii="仿宋_GB2312" w:hAnsi="黑体"/>
        </w:rPr>
      </w:pPr>
      <w:r>
        <w:rPr>
          <w:rFonts w:ascii="仿宋_GB2312" w:hAnsi="黑体" w:hint="eastAsia"/>
        </w:rPr>
        <w:t>华侨管理区新增各类城镇住房1400套。其中，新建商品住房0.1万套（</w:t>
      </w:r>
      <w:r w:rsidR="000059EB">
        <w:rPr>
          <w:rFonts w:hint="eastAsia"/>
        </w:rPr>
        <w:t>建筑面积</w:t>
      </w:r>
      <w:r>
        <w:rPr>
          <w:rFonts w:ascii="仿宋_GB2312" w:hAnsi="黑体" w:hint="eastAsia"/>
        </w:rPr>
        <w:t>14万平方米），公共租赁住房400套。</w:t>
      </w:r>
    </w:p>
    <w:p w14:paraId="50C3BD9E" w14:textId="714D1B48" w:rsidR="004C0739" w:rsidRPr="000D7818" w:rsidRDefault="004C0739" w:rsidP="000D7818">
      <w:pPr>
        <w:ind w:firstLine="540"/>
      </w:pPr>
      <w:r>
        <w:rPr>
          <w:rFonts w:hint="eastAsia"/>
        </w:rPr>
        <w:t>各县市区新建商品住房发展目标未来将根据市场实际情况进行</w:t>
      </w:r>
      <w:r>
        <w:rPr>
          <w:rFonts w:hint="eastAsia"/>
        </w:rPr>
        <w:lastRenderedPageBreak/>
        <w:t>相应的调整。</w:t>
      </w:r>
    </w:p>
    <w:p w14:paraId="0E1FDD13" w14:textId="301B82DF" w:rsidR="00023131" w:rsidRDefault="00023131" w:rsidP="00CA28BE">
      <w:pPr>
        <w:pStyle w:val="2"/>
      </w:pPr>
      <w:bookmarkStart w:id="16" w:name="_Toc534188560"/>
      <w:r>
        <w:rPr>
          <w:rFonts w:hint="eastAsia"/>
        </w:rPr>
        <w:t>远景发展目标</w:t>
      </w:r>
      <w:bookmarkEnd w:id="16"/>
    </w:p>
    <w:p w14:paraId="12C0E724" w14:textId="6EB91ED5" w:rsidR="00023131" w:rsidRDefault="00023131" w:rsidP="00023131">
      <w:pPr>
        <w:ind w:firstLineChars="202" w:firstLine="566"/>
      </w:pPr>
      <w:r>
        <w:rPr>
          <w:rFonts w:hint="eastAsia"/>
        </w:rPr>
        <w:t>到</w:t>
      </w:r>
      <w:r>
        <w:rPr>
          <w:rFonts w:hint="eastAsia"/>
        </w:rPr>
        <w:t>2035</w:t>
      </w:r>
      <w:r>
        <w:rPr>
          <w:rFonts w:hint="eastAsia"/>
        </w:rPr>
        <w:t>年，汕尾市完成住房供给侧结构性改革，建成</w:t>
      </w:r>
      <w:r w:rsidRPr="00591744">
        <w:rPr>
          <w:rFonts w:hint="eastAsia"/>
        </w:rPr>
        <w:t>多主体供给、多渠道保障、租购并举的住房制度</w:t>
      </w:r>
      <w:r>
        <w:rPr>
          <w:rFonts w:hint="eastAsia"/>
        </w:rPr>
        <w:t>。房地产市场平稳健康发展，房价水平与当地经济社会发展水平相适应，差异化满足不同收入群体的刚性居住需求及改善性居住需求。住房保障面及保障力度进一步扩大，住房保障的类型及渠道进一步丰富和优化，中低收入群体、新就业无房群体及外来务工群体的居住需求得到有效保障，</w:t>
      </w:r>
      <w:r w:rsidR="00CA28BE">
        <w:rPr>
          <w:rFonts w:hint="eastAsia"/>
        </w:rPr>
        <w:t>人才安居住房</w:t>
      </w:r>
      <w:r>
        <w:rPr>
          <w:rFonts w:hint="eastAsia"/>
        </w:rPr>
        <w:t>的供应已成规模。租赁住房市场基本形成一定规模，租赁住房供应有效增加，住房租赁平台发挥较大的作用，基本建立租赁住房管理制度，有效保障租赁双方的权益。城镇居住品质持续提升，居住周边基础设施及公共服务设施配套进一步完善，住房建造技术得到提升，实现住宅产业化和绿色化发展。</w:t>
      </w:r>
    </w:p>
    <w:p w14:paraId="5C565317" w14:textId="77777777" w:rsidR="00A30576" w:rsidRDefault="00A30576" w:rsidP="00CA28BE">
      <w:pPr>
        <w:pStyle w:val="2"/>
      </w:pPr>
      <w:bookmarkStart w:id="17" w:name="_Toc534188561"/>
      <w:r>
        <w:rPr>
          <w:rFonts w:hint="eastAsia"/>
        </w:rPr>
        <w:t>发展策略</w:t>
      </w:r>
      <w:bookmarkEnd w:id="17"/>
    </w:p>
    <w:p w14:paraId="50FA7C3E" w14:textId="247E5C09" w:rsidR="00A30576" w:rsidRPr="00A30576" w:rsidRDefault="007C221C" w:rsidP="007C221C">
      <w:pPr>
        <w:pStyle w:val="3"/>
      </w:pPr>
      <w:r>
        <w:rPr>
          <w:rFonts w:hint="eastAsia"/>
        </w:rPr>
        <w:t>（一）</w:t>
      </w:r>
      <w:r w:rsidR="00A30576" w:rsidRPr="00A30576">
        <w:rPr>
          <w:rFonts w:hint="eastAsia"/>
        </w:rPr>
        <w:t>住房市场成熟化，促进房地产市场平稳健康发展</w:t>
      </w:r>
    </w:p>
    <w:p w14:paraId="347D2B45" w14:textId="62D8B5EA" w:rsidR="00A30576" w:rsidRPr="00A30576" w:rsidRDefault="00A30576" w:rsidP="000059EB">
      <w:pPr>
        <w:ind w:firstLineChars="200" w:firstLine="560"/>
      </w:pPr>
      <w:r w:rsidRPr="00A30576">
        <w:rPr>
          <w:rFonts w:hint="eastAsia"/>
        </w:rPr>
        <w:t>一是</w:t>
      </w:r>
      <w:r w:rsidR="005A13CF">
        <w:rPr>
          <w:rFonts w:hint="eastAsia"/>
        </w:rPr>
        <w:t>保障</w:t>
      </w:r>
      <w:r w:rsidRPr="00A30576">
        <w:rPr>
          <w:rFonts w:hint="eastAsia"/>
        </w:rPr>
        <w:t>新建商品住房的供应规模，促进供需平衡。对商品住房消化周期在</w:t>
      </w:r>
      <w:r w:rsidRPr="00A30576">
        <w:rPr>
          <w:rFonts w:hint="eastAsia"/>
        </w:rPr>
        <w:t>36</w:t>
      </w:r>
      <w:r w:rsidRPr="00A30576">
        <w:rPr>
          <w:rFonts w:hint="eastAsia"/>
        </w:rPr>
        <w:t>个月以上的，应停止供地；</w:t>
      </w:r>
      <w:r w:rsidRPr="00A30576">
        <w:rPr>
          <w:rFonts w:hint="eastAsia"/>
        </w:rPr>
        <w:t>36-18</w:t>
      </w:r>
      <w:r w:rsidRPr="00A30576">
        <w:rPr>
          <w:rFonts w:hint="eastAsia"/>
        </w:rPr>
        <w:t>个月的，要减少供地；</w:t>
      </w:r>
      <w:r w:rsidRPr="00A30576">
        <w:rPr>
          <w:rFonts w:hint="eastAsia"/>
        </w:rPr>
        <w:t>12-6</w:t>
      </w:r>
      <w:r w:rsidRPr="00A30576">
        <w:rPr>
          <w:rFonts w:hint="eastAsia"/>
        </w:rPr>
        <w:t>个月的，要增加供地；</w:t>
      </w:r>
      <w:r w:rsidRPr="00A30576">
        <w:rPr>
          <w:rFonts w:hint="eastAsia"/>
        </w:rPr>
        <w:t>6</w:t>
      </w:r>
      <w:r w:rsidRPr="00A30576">
        <w:rPr>
          <w:rFonts w:hint="eastAsia"/>
        </w:rPr>
        <w:t>个月以下的，要显著增加住宅用地供应。二是建立健全房地产调控长效机制，</w:t>
      </w:r>
      <w:r w:rsidR="008F2260">
        <w:rPr>
          <w:rFonts w:hint="eastAsia"/>
        </w:rPr>
        <w:t>落实国家房地产调控工作要求</w:t>
      </w:r>
      <w:r w:rsidRPr="00A30576">
        <w:rPr>
          <w:rFonts w:hint="eastAsia"/>
        </w:rPr>
        <w:t>，稳定商品住房销售价格，防范房地产风险，支撑商品住房与人口结构及经济产业的协同发展。三是加强房地产市场秩序整治，对房地产黑</w:t>
      </w:r>
      <w:r w:rsidRPr="00A30576">
        <w:rPr>
          <w:rFonts w:hint="eastAsia"/>
        </w:rPr>
        <w:lastRenderedPageBreak/>
        <w:t>中介、房地产开发企业违法违规销售、虚假房地产广告等行为进行重点查处和严厉打击，切实维护人民群众合法权益。</w:t>
      </w:r>
    </w:p>
    <w:p w14:paraId="40F1BA40" w14:textId="1AB2431D" w:rsidR="00A30576" w:rsidRPr="00A30576" w:rsidRDefault="007C221C" w:rsidP="007C221C">
      <w:pPr>
        <w:pStyle w:val="3"/>
      </w:pPr>
      <w:r>
        <w:rPr>
          <w:rFonts w:hint="eastAsia"/>
        </w:rPr>
        <w:t>（二）</w:t>
      </w:r>
      <w:r w:rsidR="00A30576" w:rsidRPr="00A30576">
        <w:rPr>
          <w:rFonts w:hint="eastAsia"/>
        </w:rPr>
        <w:t>住房保障扩大化，建立多渠道、多类型保障体系</w:t>
      </w:r>
    </w:p>
    <w:p w14:paraId="14830E55" w14:textId="41FEC916" w:rsidR="00A30576" w:rsidRPr="00A30576" w:rsidRDefault="00A30576" w:rsidP="00A30576">
      <w:pPr>
        <w:ind w:firstLine="540"/>
      </w:pPr>
      <w:r w:rsidRPr="00A30576">
        <w:rPr>
          <w:rFonts w:hint="eastAsia"/>
        </w:rPr>
        <w:t>一是加快建立以公共租赁住房为主体，</w:t>
      </w:r>
      <w:r w:rsidR="00CA28BE">
        <w:rPr>
          <w:rFonts w:hint="eastAsia"/>
        </w:rPr>
        <w:t>人才安居住房</w:t>
      </w:r>
      <w:r w:rsidRPr="00A30576">
        <w:rPr>
          <w:rFonts w:hint="eastAsia"/>
        </w:rPr>
        <w:t>、棚改安置房、共有产权住房等多类型保障性住房并存的住房保障体系，积极拓宽保障性住房筹集渠道。二是扩大住房保障覆盖面，将住房保障覆盖范围扩大至城镇稳定就业的外来务工人员等符合城镇居民公租房准入条件的居民家庭。三是推动住房保障货币化改革，实现实物保障与租赁补贴并举，引导公租房保障对象通过市场住房解决住房困难问题。</w:t>
      </w:r>
    </w:p>
    <w:p w14:paraId="02C987A2" w14:textId="06B938A9" w:rsidR="00A30576" w:rsidRPr="00A30576" w:rsidRDefault="007C221C" w:rsidP="007C221C">
      <w:pPr>
        <w:pStyle w:val="3"/>
      </w:pPr>
      <w:r>
        <w:rPr>
          <w:rFonts w:hint="eastAsia"/>
        </w:rPr>
        <w:t>（三）</w:t>
      </w:r>
      <w:r w:rsidR="00A30576" w:rsidRPr="00A30576">
        <w:rPr>
          <w:rFonts w:hint="eastAsia"/>
        </w:rPr>
        <w:t>住房租赁规范化，完善政策法规及管理制度</w:t>
      </w:r>
    </w:p>
    <w:p w14:paraId="08650089" w14:textId="77777777" w:rsidR="00A30576" w:rsidRPr="00A30576" w:rsidRDefault="00A30576" w:rsidP="00A30576">
      <w:pPr>
        <w:tabs>
          <w:tab w:val="left" w:pos="2160"/>
        </w:tabs>
      </w:pPr>
      <w:r w:rsidRPr="00A30576">
        <w:rPr>
          <w:rFonts w:hint="eastAsia"/>
        </w:rPr>
        <w:t xml:space="preserve">    </w:t>
      </w:r>
      <w:r w:rsidRPr="00A30576">
        <w:rPr>
          <w:rFonts w:hint="eastAsia"/>
        </w:rPr>
        <w:t>一是规范租赁市场上的房屋供应主体，培育和发展专业化、规模化的住房租赁企业，强化市场上租赁住房的安全、备案及税收管理。二是规范租赁信息的发布渠道，以住房租赁平台为核心，完善租赁住房信息发布的标准，提升网络平台房源的真实性。三是规范住房租赁交易，出台租赁合同范本及相关操作指引，同时出台激励政策加大租赁双方进行租赁合同备案的积极性，有助于保证租赁双方的合法权益。</w:t>
      </w:r>
    </w:p>
    <w:p w14:paraId="25D24178" w14:textId="46EDD9B2" w:rsidR="00A30576" w:rsidRPr="00A30576" w:rsidRDefault="007C221C" w:rsidP="007C221C">
      <w:pPr>
        <w:pStyle w:val="3"/>
      </w:pPr>
      <w:r>
        <w:rPr>
          <w:rFonts w:hint="eastAsia"/>
        </w:rPr>
        <w:t>（四）</w:t>
      </w:r>
      <w:r w:rsidR="00A30576" w:rsidRPr="00A30576">
        <w:rPr>
          <w:rFonts w:hint="eastAsia"/>
        </w:rPr>
        <w:t>住房品质升级化，全方位提升住宅宜居性</w:t>
      </w:r>
    </w:p>
    <w:p w14:paraId="38C3C998" w14:textId="0E265DD2" w:rsidR="00A30576" w:rsidRPr="0009477D" w:rsidRDefault="00A30576" w:rsidP="007C221C">
      <w:pPr>
        <w:ind w:firstLineChars="200" w:firstLine="560"/>
      </w:pPr>
      <w:r w:rsidRPr="00A30576">
        <w:rPr>
          <w:rFonts w:hint="eastAsia"/>
        </w:rPr>
        <w:t>一是推进宜居社区的建设。从规划建设、社区环境、社区服务、社区文明、消防安全及物业管理等方面，在规划层面、建设层面及管理层面提升新建小区的宜居性。完善新城的交通设施建设，提升新城的交通通达性，疏解老城居住及交通压力。完善教育、医疗、商服设施的配套建设，提高新城的公服设施覆盖率。二是开展老旧小区改造，</w:t>
      </w:r>
      <w:r w:rsidRPr="00A30576">
        <w:rPr>
          <w:rFonts w:hint="eastAsia"/>
        </w:rPr>
        <w:lastRenderedPageBreak/>
        <w:t>对城市老旧住宅区、非成套住房及城中村进行综合环境整治，重点治理消防、管线、燃气、给排水、垃圾等五类问题，完善基本公服配套设施。三是提升物业管理水平，完善物业管理支撑政策，提升物业管理服务质量。四是推进住宅产业化及提高绿色建筑技术的应用，贯彻落实国家、省关于发展装配式建筑及绿色建筑的工作部署，加强本市住宅项目的建设质量及建设效率。</w:t>
      </w:r>
    </w:p>
    <w:p w14:paraId="5306CE06" w14:textId="7CA97C65" w:rsidR="00B07628" w:rsidRDefault="002F742B" w:rsidP="00A30576">
      <w:pPr>
        <w:pStyle w:val="1"/>
        <w:spacing w:before="312" w:after="312"/>
        <w:ind w:firstLine="560"/>
      </w:pPr>
      <w:bookmarkStart w:id="18" w:name="_Toc534188562"/>
      <w:r>
        <w:rPr>
          <w:rFonts w:hint="eastAsia"/>
        </w:rPr>
        <w:lastRenderedPageBreak/>
        <w:t>第</w:t>
      </w:r>
      <w:r w:rsidR="00A30576">
        <w:rPr>
          <w:rFonts w:hint="eastAsia"/>
        </w:rPr>
        <w:t>三</w:t>
      </w:r>
      <w:r>
        <w:rPr>
          <w:rFonts w:hint="eastAsia"/>
        </w:rPr>
        <w:t xml:space="preserve">章 </w:t>
      </w:r>
      <w:r w:rsidR="0062331C">
        <w:rPr>
          <w:rFonts w:hint="eastAsia"/>
        </w:rPr>
        <w:t>汕尾市</w:t>
      </w:r>
      <w:r w:rsidR="00123487">
        <w:rPr>
          <w:rFonts w:hint="eastAsia"/>
        </w:rPr>
        <w:t>住房发展</w:t>
      </w:r>
      <w:r w:rsidR="00B07628">
        <w:rPr>
          <w:rFonts w:hint="eastAsia"/>
        </w:rPr>
        <w:t>主要任务</w:t>
      </w:r>
      <w:bookmarkEnd w:id="18"/>
    </w:p>
    <w:p w14:paraId="6E72C011" w14:textId="77777777" w:rsidR="00A30576" w:rsidRPr="00A30576" w:rsidRDefault="00A30576" w:rsidP="00CA28BE">
      <w:pPr>
        <w:pStyle w:val="2"/>
      </w:pPr>
      <w:bookmarkStart w:id="19" w:name="_Toc528829352"/>
      <w:bookmarkStart w:id="20" w:name="_Toc534188563"/>
      <w:r w:rsidRPr="00A30576">
        <w:rPr>
          <w:rFonts w:hint="eastAsia"/>
        </w:rPr>
        <w:t>稳定市场，满足日益增长的美好居住需求</w:t>
      </w:r>
      <w:bookmarkEnd w:id="19"/>
      <w:bookmarkEnd w:id="20"/>
    </w:p>
    <w:p w14:paraId="433F2E8F" w14:textId="66753073" w:rsidR="00A30576" w:rsidRPr="00A30576" w:rsidRDefault="007C221C" w:rsidP="007C221C">
      <w:pPr>
        <w:pStyle w:val="3"/>
      </w:pPr>
      <w:r>
        <w:rPr>
          <w:rFonts w:hint="eastAsia"/>
        </w:rPr>
        <w:t>（一）</w:t>
      </w:r>
      <w:r w:rsidR="00380EB4">
        <w:rPr>
          <w:rFonts w:hint="eastAsia"/>
        </w:rPr>
        <w:t>贯彻落实</w:t>
      </w:r>
      <w:r w:rsidR="00A30576" w:rsidRPr="00A30576">
        <w:rPr>
          <w:rFonts w:hint="eastAsia"/>
        </w:rPr>
        <w:t>房地产调控政策</w:t>
      </w:r>
    </w:p>
    <w:p w14:paraId="69E9EA74" w14:textId="34FE74EA" w:rsidR="00A30576" w:rsidRPr="00A30576" w:rsidRDefault="00A30576" w:rsidP="00A30576">
      <w:r w:rsidRPr="00A30576">
        <w:rPr>
          <w:rFonts w:hint="eastAsia"/>
        </w:rPr>
        <w:t xml:space="preserve">    </w:t>
      </w:r>
      <w:r w:rsidRPr="00A30576">
        <w:rPr>
          <w:rFonts w:hint="eastAsia"/>
        </w:rPr>
        <w:t>坚决贯彻落</w:t>
      </w:r>
      <w:r w:rsidR="00547EF1">
        <w:rPr>
          <w:rFonts w:hint="eastAsia"/>
        </w:rPr>
        <w:t>实国家、省有关房地产市场调控的工作部署，以支持合理自住</w:t>
      </w:r>
      <w:r w:rsidR="008F2260">
        <w:rPr>
          <w:rFonts w:hint="eastAsia"/>
        </w:rPr>
        <w:t>需求，</w:t>
      </w:r>
      <w:r w:rsidR="00547EF1">
        <w:rPr>
          <w:rFonts w:hint="eastAsia"/>
        </w:rPr>
        <w:t>坚决</w:t>
      </w:r>
      <w:r w:rsidRPr="00A30576">
        <w:rPr>
          <w:rFonts w:hint="eastAsia"/>
        </w:rPr>
        <w:t>遏制投机炒房为原则，制定具有连续性、稳定性的调控</w:t>
      </w:r>
      <w:r w:rsidR="00380EB4">
        <w:rPr>
          <w:rFonts w:hint="eastAsia"/>
        </w:rPr>
        <w:t>政策</w:t>
      </w:r>
      <w:r w:rsidRPr="00A30576">
        <w:rPr>
          <w:rFonts w:hint="eastAsia"/>
        </w:rPr>
        <w:t>，</w:t>
      </w:r>
      <w:r w:rsidR="00547EF1" w:rsidRPr="00547EF1">
        <w:rPr>
          <w:rFonts w:hint="eastAsia"/>
        </w:rPr>
        <w:t>加强房地产市场供需双向调节，</w:t>
      </w:r>
      <w:r w:rsidRPr="00A30576">
        <w:rPr>
          <w:rFonts w:hint="eastAsia"/>
        </w:rPr>
        <w:t>实现稳</w:t>
      </w:r>
      <w:r w:rsidR="00320E18">
        <w:rPr>
          <w:rFonts w:hint="eastAsia"/>
        </w:rPr>
        <w:t>地价、稳房价</w:t>
      </w:r>
      <w:r w:rsidRPr="00A30576">
        <w:rPr>
          <w:rFonts w:hint="eastAsia"/>
        </w:rPr>
        <w:t>、稳预期的目标任务，确保房地产市场发展与经济社会发展水平、居民人均可支配收入水平等相适应。</w:t>
      </w:r>
    </w:p>
    <w:p w14:paraId="4DD4616C" w14:textId="221CF940" w:rsidR="00A30576" w:rsidRPr="00A30576" w:rsidRDefault="007C221C" w:rsidP="007C221C">
      <w:pPr>
        <w:pStyle w:val="3"/>
      </w:pPr>
      <w:r>
        <w:rPr>
          <w:rFonts w:hint="eastAsia"/>
        </w:rPr>
        <w:t>（二）</w:t>
      </w:r>
      <w:r w:rsidR="00A30576" w:rsidRPr="00A30576">
        <w:rPr>
          <w:rFonts w:hint="eastAsia"/>
        </w:rPr>
        <w:t>完善住房和用地供应结构</w:t>
      </w:r>
    </w:p>
    <w:p w14:paraId="67AA3AAF" w14:textId="794B3C8A" w:rsidR="00A30576" w:rsidRPr="00A30576" w:rsidRDefault="00A30576" w:rsidP="00A30576">
      <w:pPr>
        <w:ind w:firstLine="555"/>
      </w:pPr>
      <w:r w:rsidRPr="00A30576">
        <w:rPr>
          <w:rFonts w:hint="eastAsia"/>
        </w:rPr>
        <w:t>一是推进住宅用地的有序供应。根据新建商品住房销售、库存及人口流动情况跟踪分析住房供需现状，合理分配新增住宅用地指标，并控制住宅用地供应的规模、布局和节奏。盘活城市闲置和低效用地，通过城市更新、棚户区改造等方式，增加住宅用地的供应渠道。优化住宅用地土地招拍挂方式，探索限地价、竞配建等方式供地。</w:t>
      </w:r>
    </w:p>
    <w:p w14:paraId="089A2C3C" w14:textId="77777777" w:rsidR="00A30576" w:rsidRPr="00A30576" w:rsidRDefault="00A30576" w:rsidP="00A30576">
      <w:pPr>
        <w:ind w:firstLine="555"/>
      </w:pPr>
      <w:r w:rsidRPr="00A30576">
        <w:rPr>
          <w:rFonts w:hint="eastAsia"/>
        </w:rPr>
        <w:t>二是提升商品住房产品供应的多样性。根据刚性住房需求、改善性住房需求及农业转移人口购房需求等特征，提供不同价位层次具有针对性的商品住房产品，合理提高中低价位、中小套型普通商品住房在新建商品住房中的比例。</w:t>
      </w:r>
    </w:p>
    <w:p w14:paraId="1D9FB96A" w14:textId="77777777" w:rsidR="00A30576" w:rsidRPr="00A30576" w:rsidRDefault="00A30576" w:rsidP="00A30576">
      <w:pPr>
        <w:ind w:firstLine="555"/>
      </w:pPr>
      <w:r w:rsidRPr="00A30576">
        <w:rPr>
          <w:rFonts w:hint="eastAsia"/>
        </w:rPr>
        <w:t>三是优化房地产开发审批流程。合理优化国土、规划、住建、房管等房地产开发审批相关部门的职能，加快规划许可、施工许可及竣工验收等环节的审批效率，有效缩短房地产项目预售、交房的周期。</w:t>
      </w:r>
    </w:p>
    <w:p w14:paraId="1398D327" w14:textId="383BECEE" w:rsidR="00A30576" w:rsidRPr="00A30576" w:rsidRDefault="007C221C" w:rsidP="007C221C">
      <w:pPr>
        <w:pStyle w:val="3"/>
      </w:pPr>
      <w:r>
        <w:rPr>
          <w:rFonts w:hint="eastAsia"/>
        </w:rPr>
        <w:lastRenderedPageBreak/>
        <w:t>（三）</w:t>
      </w:r>
      <w:r w:rsidR="00A30576" w:rsidRPr="00A30576">
        <w:rPr>
          <w:rFonts w:hint="eastAsia"/>
        </w:rPr>
        <w:t>建立房地产发展长效机制</w:t>
      </w:r>
    </w:p>
    <w:p w14:paraId="68E9491F" w14:textId="77777777" w:rsidR="00A30576" w:rsidRPr="00A30576" w:rsidRDefault="00A30576" w:rsidP="00A30576">
      <w:pPr>
        <w:ind w:firstLine="555"/>
      </w:pPr>
      <w:r w:rsidRPr="00A30576">
        <w:rPr>
          <w:rFonts w:hint="eastAsia"/>
        </w:rPr>
        <w:t>整合房地产开发全流程的信息，包括国有建设用地使用权许可、建设用地规划许可、建设工程规划许可、建设工程施工许可、商品房预售许可及商品房交易登记等信息，对房地产项目进行全过程的监控，及时掌握房地产市场开发动态。建立房管、住建、公积金管理中心、国土、规划、税务、银行之间在房地产开发、销售、贷款相关数据的共享机制，对住房市场进行全方位的数据掌控。</w:t>
      </w:r>
    </w:p>
    <w:p w14:paraId="58A70ED0" w14:textId="23C187E0" w:rsidR="00A30576" w:rsidRPr="00A30576" w:rsidRDefault="007C221C" w:rsidP="007C221C">
      <w:pPr>
        <w:pStyle w:val="3"/>
      </w:pPr>
      <w:r>
        <w:rPr>
          <w:rFonts w:hint="eastAsia"/>
        </w:rPr>
        <w:t>（四）</w:t>
      </w:r>
      <w:r w:rsidR="00A30576" w:rsidRPr="00A30576">
        <w:rPr>
          <w:rFonts w:hint="eastAsia"/>
        </w:rPr>
        <w:t>整顿规范房地产市场秩序</w:t>
      </w:r>
    </w:p>
    <w:p w14:paraId="1BF038A0" w14:textId="03AE1D9B" w:rsidR="00A30576" w:rsidRPr="00A30576" w:rsidRDefault="00A30576" w:rsidP="00A30576">
      <w:pPr>
        <w:ind w:firstLineChars="200" w:firstLine="560"/>
        <w:rPr>
          <w:rFonts w:ascii="仿宋_GB2312" w:hAnsi="微软雅黑" w:cs="微软雅黑"/>
        </w:rPr>
      </w:pPr>
      <w:r w:rsidRPr="00A30576">
        <w:rPr>
          <w:rFonts w:hint="eastAsia"/>
        </w:rPr>
        <w:t>一是开展房地产市场专项整治。</w:t>
      </w:r>
      <w:r w:rsidRPr="00A30576">
        <w:rPr>
          <w:rFonts w:ascii="仿宋_GB2312" w:hAnsi="微软雅黑" w:cs="微软雅黑" w:hint="eastAsia"/>
        </w:rPr>
        <w:t>制定工作方案，细化工作任务，明确整治措施，落实监管职责。</w:t>
      </w:r>
      <w:r w:rsidRPr="00A30576">
        <w:rPr>
          <w:rFonts w:hint="eastAsia"/>
        </w:rPr>
        <w:t>通过部门联合执法，打击</w:t>
      </w:r>
      <w:r w:rsidR="00547EF1" w:rsidRPr="00547EF1">
        <w:rPr>
          <w:rFonts w:hint="eastAsia"/>
        </w:rPr>
        <w:t>侵害群众利益违法违规行为</w:t>
      </w:r>
      <w:r w:rsidRPr="00A30576">
        <w:rPr>
          <w:rFonts w:hint="eastAsia"/>
        </w:rPr>
        <w:t>，治理房地产开发企业违法违规行为</w:t>
      </w:r>
      <w:r w:rsidR="00230A44">
        <w:rPr>
          <w:rFonts w:hint="eastAsia"/>
        </w:rPr>
        <w:t>、房地产“黑中介”、</w:t>
      </w:r>
      <w:r w:rsidRPr="00A30576">
        <w:rPr>
          <w:rFonts w:hint="eastAsia"/>
        </w:rPr>
        <w:t>虚假房地产广告</w:t>
      </w:r>
      <w:r w:rsidRPr="00A30576">
        <w:rPr>
          <w:rFonts w:ascii="仿宋_GB2312" w:hAnsi="微软雅黑" w:cs="微软雅黑" w:hint="eastAsia"/>
        </w:rPr>
        <w:t>等违法违规行为。畅通群众监督渠道，引导公众参与房地产市场整治行动。强化监督问责机制，对违法违规行为依法从严处罚。</w:t>
      </w:r>
    </w:p>
    <w:p w14:paraId="69B91DA7" w14:textId="77777777" w:rsidR="00A30576" w:rsidRPr="00A30576" w:rsidRDefault="00A30576" w:rsidP="00A30576">
      <w:pPr>
        <w:ind w:firstLineChars="200" w:firstLine="560"/>
        <w:rPr>
          <w:rFonts w:ascii="仿宋_GB2312" w:hAnsi="微软雅黑" w:cs="微软雅黑"/>
        </w:rPr>
      </w:pPr>
      <w:r w:rsidRPr="00A30576">
        <w:rPr>
          <w:rFonts w:ascii="仿宋_GB2312" w:hAnsi="微软雅黑" w:cs="微软雅黑" w:hint="eastAsia"/>
        </w:rPr>
        <w:t>二是加强预期管理与舆论引导。加强房地产市场调控等政策解读和信息公开，及时澄清误读，正面引导舆论，稳定市场预期。建立健全网上舆情监测和甄别机制，出现负面舆情的要及时澄清事实，消除不良影响。严厉打击利用自媒体公众号等网络媒体散布虚假信息等行为，对故意曲解政策、恶意炒作的机构和人员，依法依规严肃处理。</w:t>
      </w:r>
    </w:p>
    <w:p w14:paraId="7DB36D1A" w14:textId="77777777" w:rsidR="00A30576" w:rsidRPr="00A30576" w:rsidRDefault="00A30576" w:rsidP="00CA28BE">
      <w:pPr>
        <w:pStyle w:val="2"/>
      </w:pPr>
      <w:bookmarkStart w:id="21" w:name="_Toc528829353"/>
      <w:bookmarkStart w:id="22" w:name="_Toc534188564"/>
      <w:r w:rsidRPr="00A30576">
        <w:rPr>
          <w:rFonts w:hint="eastAsia"/>
        </w:rPr>
        <w:t>强化保障，加大保障性住房的供应力度</w:t>
      </w:r>
      <w:bookmarkEnd w:id="21"/>
      <w:bookmarkEnd w:id="22"/>
    </w:p>
    <w:p w14:paraId="676D6BB0" w14:textId="4D1B9DC2" w:rsidR="00A30576" w:rsidRPr="00A30576" w:rsidRDefault="007C221C" w:rsidP="007C221C">
      <w:pPr>
        <w:pStyle w:val="3"/>
      </w:pPr>
      <w:r>
        <w:rPr>
          <w:rFonts w:hint="eastAsia"/>
        </w:rPr>
        <w:t>（一）</w:t>
      </w:r>
      <w:r w:rsidR="00A30576" w:rsidRPr="00A30576">
        <w:rPr>
          <w:rFonts w:hint="eastAsia"/>
        </w:rPr>
        <w:t>加强保障性住房</w:t>
      </w:r>
      <w:r w:rsidR="00D00695">
        <w:rPr>
          <w:rFonts w:hint="eastAsia"/>
        </w:rPr>
        <w:t>投入力度</w:t>
      </w:r>
    </w:p>
    <w:p w14:paraId="6BC938B2" w14:textId="170E452E" w:rsidR="00A30576" w:rsidRPr="00A30576" w:rsidRDefault="00A30576" w:rsidP="00A30576">
      <w:pPr>
        <w:ind w:firstLineChars="200" w:firstLine="560"/>
      </w:pPr>
      <w:r w:rsidRPr="00A30576">
        <w:rPr>
          <w:rFonts w:hint="eastAsia"/>
        </w:rPr>
        <w:t>一是加大财政投入。</w:t>
      </w:r>
      <w:r w:rsidRPr="009C6D93">
        <w:rPr>
          <w:rFonts w:ascii="仿宋_GB2312" w:hint="eastAsia"/>
        </w:rPr>
        <w:t>将保</w:t>
      </w:r>
      <w:r w:rsidRPr="009C6D93">
        <w:rPr>
          <w:rFonts w:ascii="仿宋_GB2312" w:hAnsi="仿宋" w:hint="eastAsia"/>
          <w:szCs w:val="28"/>
        </w:rPr>
        <w:t>障性住房支出纳入各级财政预算管理，</w:t>
      </w:r>
      <w:r w:rsidRPr="009C6D93">
        <w:rPr>
          <w:rFonts w:ascii="仿宋_GB2312" w:hint="eastAsia"/>
        </w:rPr>
        <w:lastRenderedPageBreak/>
        <w:t>提取贷款风险准备金和管理费用后的住房公积金增值收益余额</w:t>
      </w:r>
      <w:r w:rsidR="00230A44">
        <w:rPr>
          <w:rFonts w:hint="eastAsia"/>
        </w:rPr>
        <w:t>、</w:t>
      </w:r>
      <w:r w:rsidRPr="00A30576">
        <w:rPr>
          <w:rFonts w:hint="eastAsia"/>
        </w:rPr>
        <w:t>每年提取土地出让净收益</w:t>
      </w:r>
      <w:r w:rsidRPr="00A30576">
        <w:rPr>
          <w:rFonts w:hint="eastAsia"/>
        </w:rPr>
        <w:t>10%</w:t>
      </w:r>
      <w:r w:rsidRPr="00A30576">
        <w:rPr>
          <w:rFonts w:hint="eastAsia"/>
        </w:rPr>
        <w:t>以上的资金</w:t>
      </w:r>
      <w:r w:rsidR="00230A44">
        <w:rPr>
          <w:rFonts w:hint="eastAsia"/>
        </w:rPr>
        <w:t>用于保障性住房的建设</w:t>
      </w:r>
      <w:r w:rsidRPr="00A30576">
        <w:rPr>
          <w:rFonts w:hint="eastAsia"/>
        </w:rPr>
        <w:t>。</w:t>
      </w:r>
    </w:p>
    <w:p w14:paraId="2190E4E0" w14:textId="6CE95641" w:rsidR="00A30576" w:rsidRDefault="00A30576" w:rsidP="00A30576">
      <w:pPr>
        <w:ind w:firstLineChars="200" w:firstLine="560"/>
        <w:rPr>
          <w:rFonts w:ascii="仿宋_GB2312"/>
          <w:szCs w:val="28"/>
        </w:rPr>
      </w:pPr>
      <w:r w:rsidRPr="00A30576">
        <w:rPr>
          <w:rFonts w:hint="eastAsia"/>
        </w:rPr>
        <w:t>二是引入社会</w:t>
      </w:r>
      <w:r w:rsidR="00F57C83">
        <w:rPr>
          <w:rFonts w:hint="eastAsia"/>
        </w:rPr>
        <w:t>力量</w:t>
      </w:r>
      <w:r w:rsidRPr="00A30576">
        <w:rPr>
          <w:rFonts w:hint="eastAsia"/>
        </w:rPr>
        <w:t>。通过政策性银行中长期贷款支持、减免行政事业性收费等措施，引导与鼓励有条件的国有企业收购或长期租赁库存商品房，以公租房、</w:t>
      </w:r>
      <w:r w:rsidR="00CA28BE">
        <w:rPr>
          <w:rFonts w:hint="eastAsia"/>
        </w:rPr>
        <w:t>人才安居住房</w:t>
      </w:r>
      <w:r w:rsidRPr="00A30576">
        <w:rPr>
          <w:rFonts w:hint="eastAsia"/>
        </w:rPr>
        <w:t>形式出租。</w:t>
      </w:r>
      <w:r w:rsidRPr="00A30576">
        <w:rPr>
          <w:rFonts w:ascii="仿宋_GB2312" w:hint="eastAsia"/>
          <w:szCs w:val="28"/>
        </w:rPr>
        <w:t>鼓励农村集体经济组织参与保障房供应。</w:t>
      </w:r>
    </w:p>
    <w:p w14:paraId="565E7DA2" w14:textId="2B04A22E" w:rsidR="009C6D93" w:rsidRPr="00A30576" w:rsidRDefault="009C6D93" w:rsidP="00A30576">
      <w:pPr>
        <w:ind w:firstLineChars="200" w:firstLine="560"/>
      </w:pPr>
      <w:r>
        <w:rPr>
          <w:rFonts w:hint="eastAsia"/>
        </w:rPr>
        <w:t>三是加大用地供应。</w:t>
      </w:r>
      <w:r w:rsidRPr="00A30576">
        <w:rPr>
          <w:rFonts w:hint="eastAsia"/>
        </w:rPr>
        <w:t>采取“以需定建”的住房保障供应模式，按照需求逐步增加保障性住房供应量，提高城市建设开发项目中公租房、</w:t>
      </w:r>
      <w:r w:rsidR="00CA28BE">
        <w:rPr>
          <w:rFonts w:hint="eastAsia"/>
        </w:rPr>
        <w:t>人才安居住房</w:t>
      </w:r>
      <w:r w:rsidRPr="00A30576">
        <w:rPr>
          <w:rFonts w:hint="eastAsia"/>
        </w:rPr>
        <w:t>的配建比例。</w:t>
      </w:r>
      <w:r>
        <w:rPr>
          <w:rFonts w:hint="eastAsia"/>
        </w:rPr>
        <w:t>保障性住房用地需求应保尽保。</w:t>
      </w:r>
    </w:p>
    <w:p w14:paraId="4EA9218B" w14:textId="7EF0A29E" w:rsidR="00A30576" w:rsidRPr="007C221C" w:rsidRDefault="007C221C" w:rsidP="007C221C">
      <w:pPr>
        <w:pStyle w:val="3"/>
      </w:pPr>
      <w:r w:rsidRPr="007C221C">
        <w:rPr>
          <w:rFonts w:hint="eastAsia"/>
        </w:rPr>
        <w:t>（二）</w:t>
      </w:r>
      <w:r w:rsidR="00D00695">
        <w:rPr>
          <w:rFonts w:hint="eastAsia"/>
        </w:rPr>
        <w:t>逐步扩大住房保障覆盖面</w:t>
      </w:r>
    </w:p>
    <w:p w14:paraId="4978A5DD" w14:textId="6BCE92A1" w:rsidR="00A30576" w:rsidRPr="00A30576" w:rsidRDefault="00A30576" w:rsidP="00A30576">
      <w:pPr>
        <w:ind w:firstLineChars="200" w:firstLine="560"/>
      </w:pPr>
      <w:r w:rsidRPr="00A30576">
        <w:rPr>
          <w:rFonts w:hint="eastAsia"/>
        </w:rPr>
        <w:t>一是全面落实“低端有保障”，切实</w:t>
      </w:r>
      <w:r w:rsidR="00F57C83">
        <w:rPr>
          <w:rFonts w:hint="eastAsia"/>
        </w:rPr>
        <w:t>满足</w:t>
      </w:r>
      <w:r w:rsidRPr="00A30576">
        <w:rPr>
          <w:rFonts w:hint="eastAsia"/>
        </w:rPr>
        <w:t>住房困难家庭的居住需求。探索将经过整治的城中村住宅纳入住房保障体系，探索将存量房转为公租房。公共租赁住房保障覆盖范围从人均住房建筑面积</w:t>
      </w:r>
      <w:r w:rsidRPr="00A30576">
        <w:rPr>
          <w:rFonts w:hint="eastAsia"/>
        </w:rPr>
        <w:t>13</w:t>
      </w:r>
      <w:r w:rsidRPr="00A30576">
        <w:rPr>
          <w:rFonts w:hint="eastAsia"/>
        </w:rPr>
        <w:t>平方米以下提高至</w:t>
      </w:r>
      <w:r w:rsidRPr="00A30576">
        <w:rPr>
          <w:rFonts w:hint="eastAsia"/>
        </w:rPr>
        <w:t>15</w:t>
      </w:r>
      <w:r w:rsidRPr="00A30576">
        <w:rPr>
          <w:rFonts w:hint="eastAsia"/>
        </w:rPr>
        <w:t>平方米以下的低收入家庭。</w:t>
      </w:r>
    </w:p>
    <w:p w14:paraId="347FFD5B" w14:textId="64CD268D" w:rsidR="00A30576" w:rsidRPr="00A30576" w:rsidRDefault="00A30576" w:rsidP="00A30576">
      <w:pPr>
        <w:ind w:firstLineChars="200" w:firstLine="560"/>
      </w:pPr>
      <w:r w:rsidRPr="00A30576">
        <w:rPr>
          <w:rFonts w:hint="eastAsia"/>
        </w:rPr>
        <w:t>二是逐步实现“中端有支持”，切实满足特定群体周转性居住需求。对于在城镇稳定就业的外来务工人员、新就业大学生和青年医生、青年教师等专业技术人员，凡符合城镇居民公租房准入条件的，逐步纳入公租房保障范围。</w:t>
      </w:r>
      <w:r w:rsidR="00092E4D" w:rsidRPr="00A30576">
        <w:rPr>
          <w:rFonts w:hint="eastAsia"/>
        </w:rPr>
        <w:t>探索推进共有产权住房，加强新就业无房职工等城镇住房夹心层的住房保障力度。筹集建设</w:t>
      </w:r>
      <w:r w:rsidR="00CA28BE">
        <w:rPr>
          <w:rFonts w:hint="eastAsia"/>
        </w:rPr>
        <w:t>人才安居住房</w:t>
      </w:r>
      <w:r w:rsidR="00092E4D" w:rsidRPr="00A30576">
        <w:rPr>
          <w:rFonts w:hint="eastAsia"/>
        </w:rPr>
        <w:t>，提升对人才的吸引力。</w:t>
      </w:r>
    </w:p>
    <w:p w14:paraId="2D275F61" w14:textId="229DD563" w:rsidR="00A30576" w:rsidRPr="00A30576" w:rsidRDefault="007C221C" w:rsidP="007C221C">
      <w:pPr>
        <w:pStyle w:val="3"/>
      </w:pPr>
      <w:r>
        <w:rPr>
          <w:rFonts w:hint="eastAsia"/>
        </w:rPr>
        <w:t>（三）</w:t>
      </w:r>
      <w:r w:rsidR="00092E4D">
        <w:rPr>
          <w:rFonts w:hint="eastAsia"/>
        </w:rPr>
        <w:t>完善住房保障供应体系</w:t>
      </w:r>
    </w:p>
    <w:p w14:paraId="5A82E57A" w14:textId="78FD77A0" w:rsidR="00A30576" w:rsidRPr="00A30576" w:rsidRDefault="00A30576" w:rsidP="00A30576">
      <w:pPr>
        <w:ind w:firstLineChars="200" w:firstLine="560"/>
      </w:pPr>
      <w:r w:rsidRPr="00A30576">
        <w:rPr>
          <w:rFonts w:hint="eastAsia"/>
        </w:rPr>
        <w:t>以建立保基本、多层次、宽覆盖、能循环、可持续的住房保障体</w:t>
      </w:r>
      <w:r w:rsidRPr="00A30576">
        <w:rPr>
          <w:rFonts w:hint="eastAsia"/>
        </w:rPr>
        <w:lastRenderedPageBreak/>
        <w:t>系为目标，推动建立</w:t>
      </w:r>
      <w:r w:rsidR="00092E4D">
        <w:rPr>
          <w:rFonts w:hint="eastAsia"/>
        </w:rPr>
        <w:t>实物保障与货币补贴相结合的住房保障供应体系。拓宽实物保障，建立以公共租赁住房为主，</w:t>
      </w:r>
      <w:r w:rsidRPr="00A30576">
        <w:rPr>
          <w:rFonts w:hint="eastAsia"/>
        </w:rPr>
        <w:t>涵盖</w:t>
      </w:r>
      <w:r w:rsidR="00CA28BE">
        <w:rPr>
          <w:rFonts w:hint="eastAsia"/>
        </w:rPr>
        <w:t>人才安居住房</w:t>
      </w:r>
      <w:r w:rsidR="00F57C83">
        <w:rPr>
          <w:rFonts w:hint="eastAsia"/>
        </w:rPr>
        <w:t>、</w:t>
      </w:r>
      <w:r w:rsidRPr="00A30576">
        <w:rPr>
          <w:rFonts w:hint="eastAsia"/>
        </w:rPr>
        <w:t>共有产权住房、</w:t>
      </w:r>
      <w:r w:rsidR="00F57C83">
        <w:rPr>
          <w:rFonts w:hint="eastAsia"/>
        </w:rPr>
        <w:t>棚改安置房</w:t>
      </w:r>
      <w:r w:rsidRPr="00A30576">
        <w:rPr>
          <w:rFonts w:hint="eastAsia"/>
        </w:rPr>
        <w:t>等</w:t>
      </w:r>
      <w:r w:rsidR="00092E4D">
        <w:rPr>
          <w:rFonts w:hint="eastAsia"/>
        </w:rPr>
        <w:t>多种保障性住房类型</w:t>
      </w:r>
      <w:r w:rsidRPr="00A30576">
        <w:rPr>
          <w:rFonts w:hint="eastAsia"/>
        </w:rPr>
        <w:t>。</w:t>
      </w:r>
      <w:r w:rsidR="00092E4D">
        <w:rPr>
          <w:rFonts w:hint="eastAsia"/>
        </w:rPr>
        <w:t>开展货币补贴，支持住房保障对象通过住房租赁市场解决住房问题。</w:t>
      </w:r>
    </w:p>
    <w:p w14:paraId="6AAA5FF8" w14:textId="77777777" w:rsidR="00A30576" w:rsidRPr="00A30576" w:rsidRDefault="00A30576" w:rsidP="00CA28BE">
      <w:pPr>
        <w:pStyle w:val="2"/>
      </w:pPr>
      <w:bookmarkStart w:id="23" w:name="_Toc528829354"/>
      <w:bookmarkStart w:id="24" w:name="_Toc534188565"/>
      <w:r w:rsidRPr="00A30576">
        <w:rPr>
          <w:rFonts w:hint="eastAsia"/>
        </w:rPr>
        <w:t>探索租赁，培育和发展住房租赁市场</w:t>
      </w:r>
      <w:bookmarkEnd w:id="23"/>
      <w:bookmarkEnd w:id="24"/>
    </w:p>
    <w:p w14:paraId="2530A774" w14:textId="3A73F52E" w:rsidR="00A30576" w:rsidRPr="00A30576" w:rsidRDefault="007C221C" w:rsidP="007C221C">
      <w:pPr>
        <w:pStyle w:val="3"/>
      </w:pPr>
      <w:r>
        <w:rPr>
          <w:rFonts w:hint="eastAsia"/>
        </w:rPr>
        <w:t>（一）</w:t>
      </w:r>
      <w:r w:rsidR="00A30576" w:rsidRPr="00A30576">
        <w:rPr>
          <w:rFonts w:hint="eastAsia"/>
        </w:rPr>
        <w:t>培育市场供应主体</w:t>
      </w:r>
    </w:p>
    <w:p w14:paraId="5694D85E" w14:textId="60E26DCD" w:rsidR="00A30576" w:rsidRPr="00A30576" w:rsidRDefault="00A30576" w:rsidP="00A30576">
      <w:pPr>
        <w:ind w:firstLineChars="202" w:firstLine="566"/>
      </w:pPr>
      <w:r w:rsidRPr="00A30576">
        <w:rPr>
          <w:rFonts w:hint="eastAsia"/>
        </w:rPr>
        <w:t>一是成立国有住房租赁企业。</w:t>
      </w:r>
      <w:r w:rsidRPr="00A30576">
        <w:rPr>
          <w:rFonts w:hint="eastAsia"/>
        </w:rPr>
        <w:t>2018</w:t>
      </w:r>
      <w:r w:rsidRPr="00A30576">
        <w:rPr>
          <w:rFonts w:hint="eastAsia"/>
        </w:rPr>
        <w:t>年</w:t>
      </w:r>
      <w:r w:rsidR="002D780F">
        <w:rPr>
          <w:rFonts w:hint="eastAsia"/>
        </w:rPr>
        <w:t>6</w:t>
      </w:r>
      <w:r w:rsidR="002D780F">
        <w:rPr>
          <w:rFonts w:hint="eastAsia"/>
        </w:rPr>
        <w:t>月</w:t>
      </w:r>
      <w:r w:rsidRPr="00A30576">
        <w:rPr>
          <w:rFonts w:hint="eastAsia"/>
        </w:rPr>
        <w:t>前全市成立不少于</w:t>
      </w:r>
      <w:r w:rsidRPr="00A30576">
        <w:rPr>
          <w:rFonts w:hint="eastAsia"/>
        </w:rPr>
        <w:t>1</w:t>
      </w:r>
      <w:r w:rsidRPr="00A30576">
        <w:rPr>
          <w:rFonts w:hint="eastAsia"/>
        </w:rPr>
        <w:t>家国有住房租赁企业，鼓励有条件的县市区筹建国有住房租赁企业，激活和带动住房租赁市场发展</w:t>
      </w:r>
      <w:r w:rsidR="00F57C83">
        <w:rPr>
          <w:rFonts w:hint="eastAsia"/>
        </w:rPr>
        <w:t>。</w:t>
      </w:r>
    </w:p>
    <w:p w14:paraId="273D7613" w14:textId="2532E5DA" w:rsidR="00A30576" w:rsidRPr="00A30576" w:rsidRDefault="00A30576" w:rsidP="00A30576">
      <w:pPr>
        <w:ind w:firstLineChars="202" w:firstLine="566"/>
      </w:pPr>
      <w:r w:rsidRPr="00A30576">
        <w:rPr>
          <w:rFonts w:hint="eastAsia"/>
        </w:rPr>
        <w:t>二是支持市场供应主体发展。支持房地产开发企业利用库存商品房、新建商品住房开展租赁业务。鼓励物业服务企业承接开发建设单位、商品住宅业主、自建房业主的业务，拓展房屋租赁业务。规范住房租赁中介机构，建立租赁企业、租赁机构和从业人员的信用管理制度。加强城中村房屋租赁的安全消防、备案登记管理，鼓励村集体成立专业化房屋租赁企业。</w:t>
      </w:r>
    </w:p>
    <w:p w14:paraId="7BE78E44" w14:textId="2D26221C" w:rsidR="00A30576" w:rsidRPr="00A30576" w:rsidRDefault="007C221C" w:rsidP="007C221C">
      <w:pPr>
        <w:pStyle w:val="3"/>
      </w:pPr>
      <w:r>
        <w:rPr>
          <w:rFonts w:hint="eastAsia"/>
        </w:rPr>
        <w:t>（二）</w:t>
      </w:r>
      <w:r w:rsidR="00A30576" w:rsidRPr="00A30576">
        <w:rPr>
          <w:rFonts w:hint="eastAsia"/>
        </w:rPr>
        <w:t>建立住房租赁平台</w:t>
      </w:r>
    </w:p>
    <w:p w14:paraId="41A57FC6" w14:textId="77777777" w:rsidR="007C221C" w:rsidRDefault="00A30576" w:rsidP="007C221C">
      <w:pPr>
        <w:ind w:firstLineChars="202" w:firstLine="566"/>
      </w:pPr>
      <w:r w:rsidRPr="00A30576">
        <w:rPr>
          <w:rFonts w:hint="eastAsia"/>
        </w:rPr>
        <w:t>2018</w:t>
      </w:r>
      <w:r w:rsidRPr="00A30576">
        <w:rPr>
          <w:rFonts w:hint="eastAsia"/>
        </w:rPr>
        <w:t>年底前完成住房租赁信息服务与监管平台建设。推行住房租赁合同网上签约和合同登记备案制度。鼓励住房租赁企业在租赁平台进行房源发布、租赁交易、合同备案等业务。定期发布住房租赁指导价格。</w:t>
      </w:r>
    </w:p>
    <w:p w14:paraId="112FD1BD" w14:textId="29519D22" w:rsidR="00A30576" w:rsidRPr="007C221C" w:rsidRDefault="007C221C" w:rsidP="007C221C">
      <w:pPr>
        <w:pStyle w:val="3"/>
      </w:pPr>
      <w:r>
        <w:rPr>
          <w:rFonts w:hint="eastAsia"/>
        </w:rPr>
        <w:t>（三）</w:t>
      </w:r>
      <w:r w:rsidR="00A30576" w:rsidRPr="00A30576">
        <w:rPr>
          <w:rFonts w:hint="eastAsia"/>
        </w:rPr>
        <w:t>完善住房租赁政策</w:t>
      </w:r>
    </w:p>
    <w:p w14:paraId="728E0890" w14:textId="166B3259" w:rsidR="00A30576" w:rsidRPr="00A30576" w:rsidRDefault="00A30576" w:rsidP="00A30576">
      <w:pPr>
        <w:ind w:firstLineChars="202" w:firstLine="566"/>
      </w:pPr>
      <w:r w:rsidRPr="00A30576">
        <w:rPr>
          <w:rFonts w:hint="eastAsia"/>
        </w:rPr>
        <w:t>落实职工提取住房公积金支付房租政策，落实非本地户籍承租人</w:t>
      </w:r>
      <w:r w:rsidRPr="00A30576">
        <w:rPr>
          <w:rFonts w:hint="eastAsia"/>
        </w:rPr>
        <w:lastRenderedPageBreak/>
        <w:t>按相关政策享受义务教育、医疗等基本公共服务的措施。在符合城市规划的前提条件下允许将在建、建成、库存的商业用房改建为租赁住房。鼓励金融机构加强与住房租赁企业的合作。对依法登记备案的住房租赁企业、机构和个人落实税收优惠。鼓励各县市</w:t>
      </w:r>
      <w:r w:rsidR="0082707D">
        <w:rPr>
          <w:rFonts w:hint="eastAsia"/>
        </w:rPr>
        <w:t>区</w:t>
      </w:r>
      <w:r w:rsidRPr="00A30576">
        <w:rPr>
          <w:rFonts w:hint="eastAsia"/>
        </w:rPr>
        <w:t>政府盘活城区“三旧”和城市更新用地等存量土地，增加租赁住房用地有效供应。在居住用地土地招牌挂出让过程中，鼓励增加竞配建租赁住房和持有年限的规定。</w:t>
      </w:r>
    </w:p>
    <w:p w14:paraId="4DEB7266" w14:textId="6B1B8B2B" w:rsidR="00A30576" w:rsidRPr="00A30576" w:rsidRDefault="007C221C" w:rsidP="007C221C">
      <w:pPr>
        <w:pStyle w:val="3"/>
      </w:pPr>
      <w:r>
        <w:rPr>
          <w:rFonts w:hint="eastAsia"/>
        </w:rPr>
        <w:t>（四）</w:t>
      </w:r>
      <w:r w:rsidR="00A30576" w:rsidRPr="00A30576">
        <w:rPr>
          <w:rFonts w:hint="eastAsia"/>
        </w:rPr>
        <w:t>加强租赁市场监管</w:t>
      </w:r>
    </w:p>
    <w:p w14:paraId="5C909715" w14:textId="36CE06A9" w:rsidR="00A30576" w:rsidRPr="00A30576" w:rsidRDefault="00A30576" w:rsidP="00A30576">
      <w:r w:rsidRPr="00A30576">
        <w:rPr>
          <w:rFonts w:hint="eastAsia"/>
        </w:rPr>
        <w:t xml:space="preserve"> </w:t>
      </w:r>
      <w:r w:rsidRPr="00A30576">
        <w:t xml:space="preserve">   </w:t>
      </w:r>
      <w:r w:rsidR="0082707D">
        <w:rPr>
          <w:rFonts w:hint="eastAsia"/>
        </w:rPr>
        <w:t>明确各县市区</w:t>
      </w:r>
      <w:r w:rsidRPr="00A30576">
        <w:rPr>
          <w:rFonts w:hint="eastAsia"/>
        </w:rPr>
        <w:t>政府相关部门的职责分工。建立完善住房租赁企业、中介机构和从业人员信用管理制度，加强市场主体信用记录管理。推行全省统一的住房租赁合同示范样本。</w:t>
      </w:r>
    </w:p>
    <w:p w14:paraId="3200ED47" w14:textId="77777777" w:rsidR="00A30576" w:rsidRPr="00A30576" w:rsidRDefault="00A30576" w:rsidP="00CA28BE">
      <w:pPr>
        <w:pStyle w:val="2"/>
      </w:pPr>
      <w:bookmarkStart w:id="25" w:name="_Toc528829355"/>
      <w:bookmarkStart w:id="26" w:name="_Toc534188566"/>
      <w:r w:rsidRPr="00A30576">
        <w:rPr>
          <w:rFonts w:hint="eastAsia"/>
        </w:rPr>
        <w:t>提升品质，全面提升居住环境品质</w:t>
      </w:r>
      <w:bookmarkEnd w:id="25"/>
      <w:bookmarkEnd w:id="26"/>
    </w:p>
    <w:p w14:paraId="689B7ECD" w14:textId="72119C25" w:rsidR="00A30576" w:rsidRPr="00A30576" w:rsidRDefault="007C221C" w:rsidP="007C221C">
      <w:pPr>
        <w:pStyle w:val="3"/>
      </w:pPr>
      <w:r>
        <w:rPr>
          <w:rFonts w:hint="eastAsia"/>
        </w:rPr>
        <w:t>（一）</w:t>
      </w:r>
      <w:r w:rsidR="00A30576" w:rsidRPr="00A30576">
        <w:rPr>
          <w:rFonts w:hint="eastAsia"/>
        </w:rPr>
        <w:t>大力推进宜居社区建设</w:t>
      </w:r>
    </w:p>
    <w:p w14:paraId="305C7FA6" w14:textId="77777777" w:rsidR="00A30576" w:rsidRPr="00A30576" w:rsidRDefault="00A30576" w:rsidP="00A30576">
      <w:pPr>
        <w:ind w:firstLineChars="202" w:firstLine="566"/>
      </w:pPr>
      <w:r w:rsidRPr="00A30576">
        <w:rPr>
          <w:rFonts w:hint="eastAsia"/>
        </w:rPr>
        <w:t>居住区的建设和维护应依据《宜居社区建设评价标准》，从规划建设、社区环境、社区服务、社区文明、治安消防和物业管理六大方面，进行对照检查，补齐短板，积极动员和引导企业及个人投资宜居社区建设，多渠道筹集资金，重点突进社区基础设施及公共服务设施建设。严格执行新建居住区配套公共服务设施与规划地块主体建设工程同步规划、同步设计、同步建设，按照规定验收并交付使用。</w:t>
      </w:r>
    </w:p>
    <w:p w14:paraId="6799E2D6" w14:textId="1211F4F1" w:rsidR="00A30576" w:rsidRPr="00A30576" w:rsidRDefault="007C221C" w:rsidP="007C221C">
      <w:pPr>
        <w:pStyle w:val="3"/>
      </w:pPr>
      <w:r>
        <w:rPr>
          <w:rFonts w:hint="eastAsia"/>
        </w:rPr>
        <w:t>（二）</w:t>
      </w:r>
      <w:r w:rsidR="00A30576" w:rsidRPr="00A30576">
        <w:rPr>
          <w:rFonts w:hint="eastAsia"/>
        </w:rPr>
        <w:t>试点开展老旧小区改造</w:t>
      </w:r>
    </w:p>
    <w:p w14:paraId="2FBD8605" w14:textId="77777777" w:rsidR="007C221C" w:rsidRDefault="00A30576" w:rsidP="007C221C">
      <w:pPr>
        <w:ind w:firstLineChars="202" w:firstLine="566"/>
      </w:pPr>
      <w:r w:rsidRPr="00A30576">
        <w:rPr>
          <w:rFonts w:hint="eastAsia"/>
        </w:rPr>
        <w:t>加强对城市老旧住宅区和非成套住房、城中村的综合环境整治，重点对消防、管线、燃气、给排水、垃圾等五类问题进行治理，消除</w:t>
      </w:r>
      <w:r w:rsidRPr="00A30576">
        <w:rPr>
          <w:rFonts w:hint="eastAsia"/>
        </w:rPr>
        <w:lastRenderedPageBreak/>
        <w:t>住区安全隐患，完善幼儿园、小学、商业、医疗、社区养老等基本公共服务配套，增加绿地、体育等活动场地，以“微改造”的方式有序推动老旧小区的更新和修补。同时，探索建立政府统筹组织、社区具体实施、居民全程参与的工作机制，居民、市场、政府多方共同筹措资金机制，因地制宜的项目建设管理机制，以及一次改造、长期保持的管理机制。通过多种途径，切实改善老旧小区居民的居住生活条件。</w:t>
      </w:r>
    </w:p>
    <w:p w14:paraId="3A69EF9E" w14:textId="6239927C" w:rsidR="00A30576" w:rsidRPr="007C221C" w:rsidRDefault="007C221C" w:rsidP="007C221C">
      <w:pPr>
        <w:pStyle w:val="3"/>
      </w:pPr>
      <w:r>
        <w:rPr>
          <w:rFonts w:hint="eastAsia"/>
        </w:rPr>
        <w:t>（三）</w:t>
      </w:r>
      <w:r w:rsidR="00A30576" w:rsidRPr="00A30576">
        <w:rPr>
          <w:rFonts w:hint="eastAsia"/>
        </w:rPr>
        <w:t>全面提升物业管理水平</w:t>
      </w:r>
    </w:p>
    <w:p w14:paraId="0D1A44BD" w14:textId="77777777" w:rsidR="00A30576" w:rsidRPr="00A30576" w:rsidRDefault="00A30576" w:rsidP="00A30576">
      <w:pPr>
        <w:ind w:firstLine="560"/>
      </w:pPr>
      <w:r w:rsidRPr="00A30576">
        <w:rPr>
          <w:rFonts w:hint="eastAsia"/>
        </w:rPr>
        <w:t>探索开展“菜单式”物业服务管理建立物业服务分类收费、质价相符的价格机制，引导物业服务企业提供“菜单式”服务。完善物业服务企业及从业人员的信用管理制度，逐步实现新建住宅小区物业管理全覆盖。加强城区街道办事处及社区居委会对物业服务工作的指导与监督。大力推进业主委员会组建工作，对业主委员会主要工作人员开展业务培训。以社区为重点，按照“因地制宜，统一部署，分布推进”的原则，有序提高业主委员会的覆盖面。</w:t>
      </w:r>
    </w:p>
    <w:p w14:paraId="43CBACF3" w14:textId="2F3BA7C4" w:rsidR="00A30576" w:rsidRPr="00A30576" w:rsidRDefault="007C221C" w:rsidP="007C221C">
      <w:pPr>
        <w:pStyle w:val="3"/>
      </w:pPr>
      <w:r>
        <w:rPr>
          <w:rFonts w:hint="eastAsia"/>
        </w:rPr>
        <w:t>（四）</w:t>
      </w:r>
      <w:r w:rsidR="00A30576" w:rsidRPr="00A30576">
        <w:rPr>
          <w:rFonts w:hint="eastAsia"/>
        </w:rPr>
        <w:t>大力发展绿色建筑</w:t>
      </w:r>
      <w:bookmarkStart w:id="27" w:name="_Hlk513404875"/>
    </w:p>
    <w:p w14:paraId="77B6B925" w14:textId="2C117E48" w:rsidR="00A30576" w:rsidRPr="00A30576" w:rsidRDefault="00A30576" w:rsidP="00A30576">
      <w:pPr>
        <w:ind w:firstLine="560"/>
      </w:pPr>
      <w:r w:rsidRPr="00A30576">
        <w:rPr>
          <w:rFonts w:hint="eastAsia"/>
        </w:rPr>
        <w:t>以节能环保为原则，推进住宅产业化和绿色低碳住宅开发。会同相关部门推进绿色信贷在建筑节能与绿色建筑领域的应用，鼓励和引导政策性银行、商业银行加大信贷支持，将满足条件的建筑节能与绿色建筑项目纳入绿色信贷支持范围。</w:t>
      </w:r>
    </w:p>
    <w:p w14:paraId="37E9BC99" w14:textId="3F87D72C" w:rsidR="00A30576" w:rsidRPr="00A30576" w:rsidRDefault="007C221C" w:rsidP="007C221C">
      <w:pPr>
        <w:pStyle w:val="3"/>
      </w:pPr>
      <w:r>
        <w:rPr>
          <w:rFonts w:hint="eastAsia"/>
        </w:rPr>
        <w:t>（五）</w:t>
      </w:r>
      <w:r w:rsidR="00A30576" w:rsidRPr="00A30576">
        <w:rPr>
          <w:rFonts w:hint="eastAsia"/>
        </w:rPr>
        <w:t>积极推广装配式建筑</w:t>
      </w:r>
    </w:p>
    <w:p w14:paraId="1AE776B6" w14:textId="7A80D005" w:rsidR="00DB239A" w:rsidRDefault="00A30576" w:rsidP="00A30576">
      <w:pPr>
        <w:ind w:firstLine="560"/>
      </w:pPr>
      <w:r w:rsidRPr="00A30576">
        <w:rPr>
          <w:rFonts w:hint="eastAsia"/>
        </w:rPr>
        <w:t>在保障性住房和商品住宅建造中积极推广装配式混凝土建筑。制定奖励措施，鼓励房地产开发企业提高装配式建筑在商品住房项目中</w:t>
      </w:r>
      <w:r w:rsidRPr="00A30576">
        <w:rPr>
          <w:rFonts w:hint="eastAsia"/>
        </w:rPr>
        <w:lastRenderedPageBreak/>
        <w:t>的比例。实施装配式建造方式，且满足装配式建筑要求的建设项目，其满足装配式建筑要求部分的建筑面积可按一定比例（不超过</w:t>
      </w:r>
      <w:r w:rsidRPr="00A30576">
        <w:rPr>
          <w:rFonts w:hint="eastAsia"/>
        </w:rPr>
        <w:t>3%</w:t>
      </w:r>
      <w:r w:rsidRPr="00A30576">
        <w:rPr>
          <w:rFonts w:hint="eastAsia"/>
        </w:rPr>
        <w:t>）不计入地块的容积率核算。鼓励金融机构对部品部件生产企业、生产基地和装配式建筑开发项目给予综合金融支持，对购买已认定为装配式建筑项目的消费者优先给予信贷支持。使用住房公积金贷款购买已认定为装配式建筑项目的商品住房，公积金贷款额度</w:t>
      </w:r>
      <w:r w:rsidR="00380EB4">
        <w:rPr>
          <w:rFonts w:hint="eastAsia"/>
        </w:rPr>
        <w:t>予以适当上浮</w:t>
      </w:r>
      <w:r w:rsidRPr="00A30576">
        <w:rPr>
          <w:rFonts w:hint="eastAsia"/>
        </w:rPr>
        <w:t>。</w:t>
      </w:r>
      <w:bookmarkEnd w:id="27"/>
    </w:p>
    <w:p w14:paraId="3CC1E994" w14:textId="0C0548D7" w:rsidR="00B07628" w:rsidRPr="000E3542" w:rsidRDefault="002F742B" w:rsidP="00A30576">
      <w:pPr>
        <w:pStyle w:val="1"/>
        <w:spacing w:before="312" w:after="312"/>
        <w:ind w:firstLine="560"/>
      </w:pPr>
      <w:bookmarkStart w:id="28" w:name="_Toc534188567"/>
      <w:r>
        <w:rPr>
          <w:rFonts w:hint="eastAsia"/>
        </w:rPr>
        <w:lastRenderedPageBreak/>
        <w:t>第</w:t>
      </w:r>
      <w:r w:rsidR="00A30576">
        <w:rPr>
          <w:rFonts w:hint="eastAsia"/>
        </w:rPr>
        <w:t>四</w:t>
      </w:r>
      <w:r>
        <w:rPr>
          <w:rFonts w:hint="eastAsia"/>
        </w:rPr>
        <w:t xml:space="preserve">章 </w:t>
      </w:r>
      <w:r w:rsidR="0062331C">
        <w:rPr>
          <w:rFonts w:hint="eastAsia"/>
        </w:rPr>
        <w:t>汕尾市</w:t>
      </w:r>
      <w:r w:rsidR="00123487" w:rsidRPr="000E3542">
        <w:rPr>
          <w:rFonts w:hint="eastAsia"/>
        </w:rPr>
        <w:t>县市区住房发展</w:t>
      </w:r>
      <w:r w:rsidR="00A30576">
        <w:rPr>
          <w:rFonts w:hint="eastAsia"/>
        </w:rPr>
        <w:t>规划</w:t>
      </w:r>
      <w:bookmarkEnd w:id="28"/>
    </w:p>
    <w:p w14:paraId="3DE732B4" w14:textId="0FC14661" w:rsidR="005174E8" w:rsidRDefault="00A30576" w:rsidP="00CA28BE">
      <w:pPr>
        <w:pStyle w:val="2"/>
      </w:pPr>
      <w:bookmarkStart w:id="29" w:name="_Toc534188568"/>
      <w:r>
        <w:rPr>
          <w:rFonts w:hint="eastAsia"/>
        </w:rPr>
        <w:t>市区</w:t>
      </w:r>
      <w:bookmarkEnd w:id="29"/>
    </w:p>
    <w:p w14:paraId="66CD9F83" w14:textId="1914425B" w:rsidR="005174E8" w:rsidRDefault="003D1190" w:rsidP="007C221C">
      <w:pPr>
        <w:pStyle w:val="3"/>
      </w:pPr>
      <w:r>
        <w:rPr>
          <w:rFonts w:hint="eastAsia"/>
        </w:rPr>
        <w:t>（一）</w:t>
      </w:r>
      <w:r w:rsidR="005174E8">
        <w:rPr>
          <w:rFonts w:hint="eastAsia"/>
        </w:rPr>
        <w:t>主要任务</w:t>
      </w:r>
    </w:p>
    <w:p w14:paraId="50759569" w14:textId="77777777" w:rsidR="003D1190" w:rsidRDefault="005174E8" w:rsidP="005174E8">
      <w:pPr>
        <w:ind w:firstLineChars="200" w:firstLine="560"/>
      </w:pPr>
      <w:r>
        <w:rPr>
          <w:rFonts w:hint="eastAsia"/>
        </w:rPr>
        <w:t>一是稳定住房供应。通过增加住房有效供应，稳定市场预期。推进“三旧”改造及棚户区改造项目，盘活存量住宅用地。探索建立房地产市场长效机制，储备房地产市场调控政策。完善市场交易制度建设，加强住房开发和交易行为的监管力度，整治违法违规行为。</w:t>
      </w:r>
    </w:p>
    <w:p w14:paraId="4C59E1C2" w14:textId="77777777" w:rsidR="003D1190" w:rsidRDefault="005174E8" w:rsidP="005174E8">
      <w:pPr>
        <w:ind w:firstLineChars="200" w:firstLine="560"/>
      </w:pPr>
      <w:r>
        <w:rPr>
          <w:rFonts w:hint="eastAsia"/>
        </w:rPr>
        <w:t>二是发展租赁市场。培育租赁住房供应主体，建立住房租赁平台。规范住房租赁的交易手续，加强租赁备案管理。加大政策支持，加强租赁市场监管。</w:t>
      </w:r>
    </w:p>
    <w:p w14:paraId="3121D731" w14:textId="59E6F2DA" w:rsidR="005174E8" w:rsidRDefault="005174E8" w:rsidP="005174E8">
      <w:pPr>
        <w:ind w:firstLineChars="200" w:firstLine="560"/>
      </w:pPr>
      <w:r>
        <w:rPr>
          <w:rFonts w:hint="eastAsia"/>
        </w:rPr>
        <w:t>三是加强住房保障。扩大住房保障覆盖面，推进人才安居工程，筹集建设公共租赁住房和</w:t>
      </w:r>
      <w:r w:rsidR="00CA28BE">
        <w:rPr>
          <w:rFonts w:hint="eastAsia"/>
        </w:rPr>
        <w:t>人才安居住房</w:t>
      </w:r>
      <w:r>
        <w:rPr>
          <w:rFonts w:hint="eastAsia"/>
        </w:rPr>
        <w:t>。</w:t>
      </w:r>
    </w:p>
    <w:p w14:paraId="4660FA60" w14:textId="416B9A2E" w:rsidR="005174E8" w:rsidRDefault="003D1190" w:rsidP="007C221C">
      <w:pPr>
        <w:pStyle w:val="3"/>
      </w:pPr>
      <w:r>
        <w:rPr>
          <w:rFonts w:hint="eastAsia"/>
        </w:rPr>
        <w:t>（二）</w:t>
      </w:r>
      <w:r w:rsidR="005174E8">
        <w:rPr>
          <w:rFonts w:hint="eastAsia"/>
        </w:rPr>
        <w:t>重点区域</w:t>
      </w:r>
    </w:p>
    <w:p w14:paraId="63B019BD" w14:textId="458A2570" w:rsidR="00111DA1" w:rsidRDefault="00111DA1" w:rsidP="005813CA">
      <w:pPr>
        <w:ind w:firstLineChars="200" w:firstLine="560"/>
      </w:pPr>
      <w:r>
        <w:rPr>
          <w:rFonts w:hint="eastAsia"/>
        </w:rPr>
        <w:t>重点推进主城区组团的住房发展，稳步推进红海湾、红草、捷胜、马宫等组团的住房建设。主城区组团中，老城区通过“三旧”改造等渠道供应住房，</w:t>
      </w:r>
      <w:r w:rsidR="00F23AF0">
        <w:rPr>
          <w:rFonts w:hint="eastAsia"/>
        </w:rPr>
        <w:t>通过改造等方式筹集公共租赁住房和</w:t>
      </w:r>
      <w:r w:rsidR="00CA28BE">
        <w:rPr>
          <w:rFonts w:hint="eastAsia"/>
        </w:rPr>
        <w:t>人才安居住房</w:t>
      </w:r>
      <w:r w:rsidR="00F23AF0">
        <w:rPr>
          <w:rFonts w:hint="eastAsia"/>
        </w:rPr>
        <w:t>；</w:t>
      </w:r>
      <w:r w:rsidRPr="00111DA1">
        <w:rPr>
          <w:rFonts w:hint="eastAsia"/>
        </w:rPr>
        <w:t>城西滨海地带</w:t>
      </w:r>
      <w:r w:rsidR="00F23AF0">
        <w:rPr>
          <w:rFonts w:hint="eastAsia"/>
        </w:rPr>
        <w:t>依托</w:t>
      </w:r>
      <w:r w:rsidRPr="00111DA1">
        <w:rPr>
          <w:rFonts w:hint="eastAsia"/>
        </w:rPr>
        <w:t>适度</w:t>
      </w:r>
      <w:r w:rsidR="00F23AF0" w:rsidRPr="00F23AF0">
        <w:rPr>
          <w:rFonts w:hint="eastAsia"/>
        </w:rPr>
        <w:t>金町湾滨海旅游区</w:t>
      </w:r>
      <w:r w:rsidRPr="00111DA1">
        <w:rPr>
          <w:rFonts w:hint="eastAsia"/>
        </w:rPr>
        <w:t>建设</w:t>
      </w:r>
      <w:r>
        <w:rPr>
          <w:rFonts w:hint="eastAsia"/>
        </w:rPr>
        <w:t>旅游地产</w:t>
      </w:r>
      <w:r w:rsidR="00F23AF0">
        <w:rPr>
          <w:rFonts w:hint="eastAsia"/>
        </w:rPr>
        <w:t>；</w:t>
      </w:r>
      <w:r>
        <w:rPr>
          <w:rFonts w:hint="eastAsia"/>
        </w:rPr>
        <w:t>城东新区</w:t>
      </w:r>
      <w:r w:rsidR="00F23AF0">
        <w:rPr>
          <w:rFonts w:hint="eastAsia"/>
        </w:rPr>
        <w:t>依托高铁交通枢纽、</w:t>
      </w:r>
      <w:r w:rsidR="00F23AF0" w:rsidRPr="006D7D4B">
        <w:rPr>
          <w:rFonts w:hint="eastAsia"/>
        </w:rPr>
        <w:t>中央商务区</w:t>
      </w:r>
      <w:r w:rsidR="00F23AF0">
        <w:rPr>
          <w:rFonts w:hint="eastAsia"/>
        </w:rPr>
        <w:t>的发展建设，</w:t>
      </w:r>
      <w:r>
        <w:rPr>
          <w:rFonts w:hint="eastAsia"/>
        </w:rPr>
        <w:t>重点开发建设住房，疏解老城区居民</w:t>
      </w:r>
      <w:r w:rsidR="00F23AF0">
        <w:rPr>
          <w:rFonts w:hint="eastAsia"/>
        </w:rPr>
        <w:t>，同时通过配建等方式筹集</w:t>
      </w:r>
      <w:r w:rsidR="00CA28BE">
        <w:rPr>
          <w:rFonts w:hint="eastAsia"/>
        </w:rPr>
        <w:t>人才安居住房</w:t>
      </w:r>
      <w:r w:rsidR="00F23AF0">
        <w:rPr>
          <w:rFonts w:hint="eastAsia"/>
        </w:rPr>
        <w:t>和租赁住房</w:t>
      </w:r>
      <w:r>
        <w:rPr>
          <w:rFonts w:hint="eastAsia"/>
        </w:rPr>
        <w:t>。红海湾组团适度建设旅游地产、养老地产。红草组团结合</w:t>
      </w:r>
      <w:r w:rsidR="00F23AF0" w:rsidRPr="00F23AF0">
        <w:rPr>
          <w:rFonts w:hint="eastAsia"/>
        </w:rPr>
        <w:t>红草高新技术产业园</w:t>
      </w:r>
      <w:r>
        <w:rPr>
          <w:rFonts w:hint="eastAsia"/>
        </w:rPr>
        <w:t>建设，适度建设</w:t>
      </w:r>
      <w:r w:rsidR="00F23AF0">
        <w:rPr>
          <w:rFonts w:hint="eastAsia"/>
        </w:rPr>
        <w:t>商品</w:t>
      </w:r>
      <w:r>
        <w:rPr>
          <w:rFonts w:hint="eastAsia"/>
        </w:rPr>
        <w:t>住房</w:t>
      </w:r>
      <w:r w:rsidR="00F23AF0">
        <w:rPr>
          <w:rFonts w:hint="eastAsia"/>
        </w:rPr>
        <w:t>、公共租赁住房和</w:t>
      </w:r>
      <w:r w:rsidR="00CA28BE">
        <w:rPr>
          <w:rFonts w:hint="eastAsia"/>
        </w:rPr>
        <w:t>人才安居住房</w:t>
      </w:r>
      <w:r>
        <w:rPr>
          <w:rFonts w:hint="eastAsia"/>
        </w:rPr>
        <w:t>，促</w:t>
      </w:r>
      <w:r>
        <w:rPr>
          <w:rFonts w:hint="eastAsia"/>
        </w:rPr>
        <w:lastRenderedPageBreak/>
        <w:t>进产城融合。</w:t>
      </w:r>
      <w:r w:rsidR="00F23AF0">
        <w:rPr>
          <w:rFonts w:hint="eastAsia"/>
        </w:rPr>
        <w:t>捷胜、马宫组团适度建设商品住房。</w:t>
      </w:r>
    </w:p>
    <w:p w14:paraId="09B47AA6" w14:textId="35FED5F1" w:rsidR="00D6724D" w:rsidRDefault="00D6724D" w:rsidP="00D6724D">
      <w:pPr>
        <w:pStyle w:val="3"/>
      </w:pPr>
      <w:r>
        <w:rPr>
          <w:rFonts w:hint="eastAsia"/>
        </w:rPr>
        <w:t>（三）重点项目</w:t>
      </w:r>
    </w:p>
    <w:p w14:paraId="523B2BDA" w14:textId="0F007977" w:rsidR="000702FB" w:rsidRDefault="00A30576" w:rsidP="005813CA">
      <w:pPr>
        <w:ind w:firstLineChars="200" w:firstLine="560"/>
      </w:pPr>
      <w:r>
        <w:rPr>
          <w:rFonts w:hint="eastAsia"/>
        </w:rPr>
        <w:t>市区</w:t>
      </w:r>
      <w:r w:rsidR="000702FB">
        <w:rPr>
          <w:rFonts w:hint="eastAsia"/>
        </w:rPr>
        <w:t>重点项目主要布局在主城区组团及红海湾组团，其中主城区组团规划建设（筹集）</w:t>
      </w:r>
      <w:r w:rsidR="000702FB">
        <w:rPr>
          <w:rFonts w:hint="eastAsia"/>
        </w:rPr>
        <w:t>3</w:t>
      </w:r>
      <w:r w:rsidR="007A5AA6">
        <w:rPr>
          <w:rFonts w:hint="eastAsia"/>
        </w:rPr>
        <w:t>0</w:t>
      </w:r>
      <w:r w:rsidR="000702FB">
        <w:rPr>
          <w:rFonts w:hint="eastAsia"/>
        </w:rPr>
        <w:t>0</w:t>
      </w:r>
      <w:r w:rsidR="000702FB">
        <w:rPr>
          <w:rFonts w:hint="eastAsia"/>
        </w:rPr>
        <w:t>套公共租赁住房、</w:t>
      </w:r>
      <w:r w:rsidR="000702FB">
        <w:rPr>
          <w:rFonts w:hint="eastAsia"/>
        </w:rPr>
        <w:t>400</w:t>
      </w:r>
      <w:r w:rsidR="000702FB">
        <w:rPr>
          <w:rFonts w:hint="eastAsia"/>
        </w:rPr>
        <w:t>套</w:t>
      </w:r>
      <w:r w:rsidR="00CA28BE">
        <w:rPr>
          <w:rFonts w:hint="eastAsia"/>
        </w:rPr>
        <w:t>人才安居住房</w:t>
      </w:r>
      <w:r w:rsidR="000702FB">
        <w:rPr>
          <w:rFonts w:hint="eastAsia"/>
        </w:rPr>
        <w:t>、</w:t>
      </w:r>
      <w:r w:rsidR="000702FB">
        <w:rPr>
          <w:rFonts w:hint="eastAsia"/>
        </w:rPr>
        <w:t>400</w:t>
      </w:r>
      <w:r w:rsidR="000702FB">
        <w:rPr>
          <w:rFonts w:hint="eastAsia"/>
        </w:rPr>
        <w:t>套租赁住房；红海湾组团规划建设</w:t>
      </w:r>
      <w:r w:rsidR="000702FB">
        <w:rPr>
          <w:rFonts w:hint="eastAsia"/>
        </w:rPr>
        <w:t>100</w:t>
      </w:r>
      <w:r w:rsidR="000702FB">
        <w:rPr>
          <w:rFonts w:hint="eastAsia"/>
        </w:rPr>
        <w:t>套公共租赁住房。</w:t>
      </w:r>
    </w:p>
    <w:p w14:paraId="3454AE4A" w14:textId="105DE4E3" w:rsidR="008346B4" w:rsidRDefault="008346B4" w:rsidP="00CA28BE">
      <w:pPr>
        <w:pStyle w:val="2"/>
      </w:pPr>
      <w:bookmarkStart w:id="30" w:name="_Toc534188569"/>
      <w:r w:rsidRPr="000E3542">
        <w:rPr>
          <w:rFonts w:hint="eastAsia"/>
        </w:rPr>
        <w:t>海丰县</w:t>
      </w:r>
      <w:bookmarkEnd w:id="30"/>
    </w:p>
    <w:p w14:paraId="520FF9F7" w14:textId="157BCE35" w:rsidR="005174E8" w:rsidRDefault="003D1190" w:rsidP="007C221C">
      <w:pPr>
        <w:pStyle w:val="3"/>
      </w:pPr>
      <w:r>
        <w:rPr>
          <w:rFonts w:hint="eastAsia"/>
        </w:rPr>
        <w:t>（一）</w:t>
      </w:r>
      <w:r w:rsidR="005174E8">
        <w:rPr>
          <w:rFonts w:hint="eastAsia"/>
        </w:rPr>
        <w:t>主要任务</w:t>
      </w:r>
    </w:p>
    <w:p w14:paraId="342D1AF1" w14:textId="77777777" w:rsidR="003D1190" w:rsidRDefault="005174E8" w:rsidP="005174E8">
      <w:pPr>
        <w:ind w:firstLine="560"/>
      </w:pPr>
      <w:r>
        <w:rPr>
          <w:rFonts w:hint="eastAsia"/>
        </w:rPr>
        <w:t>一是稳定住房供应。增加多元商品住房供应，推进产城融合，稳定市场预期。完善市场交易制度建设，加强住房开发和交易行为的监管力度，整治违法违规行为。</w:t>
      </w:r>
    </w:p>
    <w:p w14:paraId="6656BF19" w14:textId="77777777" w:rsidR="003D1190" w:rsidRDefault="005174E8" w:rsidP="005174E8">
      <w:pPr>
        <w:ind w:firstLine="560"/>
      </w:pPr>
      <w:r>
        <w:rPr>
          <w:rFonts w:hint="eastAsia"/>
        </w:rPr>
        <w:t>二是加强住房保障。加大租赁补贴发放力度，发放比例适当向产业人才倾斜。鼓励企业到就近镇区、县城租赁商品住房、自建房作为员工宿舍。有序推进棚户区更新改造。</w:t>
      </w:r>
    </w:p>
    <w:p w14:paraId="0BEF08AD" w14:textId="28EE13AD" w:rsidR="005174E8" w:rsidRDefault="005174E8" w:rsidP="005174E8">
      <w:pPr>
        <w:ind w:firstLine="560"/>
      </w:pPr>
      <w:r>
        <w:rPr>
          <w:rFonts w:hint="eastAsia"/>
        </w:rPr>
        <w:t>三是发展租赁市场。培育租赁住房供应主体，多渠道建设或筹集租赁住房。规范住房租赁的交易手续，加强租赁备案管理。加大政策支持，加强租赁市场监管。</w:t>
      </w:r>
    </w:p>
    <w:p w14:paraId="077D2497" w14:textId="7825F6CB" w:rsidR="003D1190" w:rsidRDefault="003D1190" w:rsidP="007C221C">
      <w:pPr>
        <w:pStyle w:val="3"/>
      </w:pPr>
      <w:r>
        <w:rPr>
          <w:rFonts w:hint="eastAsia"/>
        </w:rPr>
        <w:t>（二）重点区域</w:t>
      </w:r>
    </w:p>
    <w:p w14:paraId="7926F3FB" w14:textId="2ED6C631" w:rsidR="00554FC9" w:rsidRDefault="00554FC9" w:rsidP="00995968">
      <w:pPr>
        <w:ind w:firstLine="560"/>
      </w:pPr>
      <w:r>
        <w:rPr>
          <w:rFonts w:hint="eastAsia"/>
        </w:rPr>
        <w:t>重点推进城南、城北、教育园等</w:t>
      </w:r>
      <w:r>
        <w:rPr>
          <w:rFonts w:hint="eastAsia"/>
        </w:rPr>
        <w:t>3</w:t>
      </w:r>
      <w:r>
        <w:rPr>
          <w:rFonts w:hint="eastAsia"/>
        </w:rPr>
        <w:t>个发展单元的住房建设，稳步推进老城、城西、科技城等</w:t>
      </w:r>
      <w:r>
        <w:rPr>
          <w:rFonts w:hint="eastAsia"/>
        </w:rPr>
        <w:t>3</w:t>
      </w:r>
      <w:r>
        <w:rPr>
          <w:rFonts w:hint="eastAsia"/>
        </w:rPr>
        <w:t>个发展单元的住房建设。城南、城北、教育园发展单元以开发多样化住宅产品为导向，兼顾保障性住房及租赁住房，推动海丰县城扩容提质。老城、城西发展单元通过“三旧”改造等渠道增加住房供应。科技城发展单元适当发展商品住房，促进</w:t>
      </w:r>
      <w:r>
        <w:rPr>
          <w:rFonts w:hint="eastAsia"/>
        </w:rPr>
        <w:lastRenderedPageBreak/>
        <w:t>产城融合。</w:t>
      </w:r>
    </w:p>
    <w:p w14:paraId="6637DA98" w14:textId="06AD48C4" w:rsidR="008B4C43" w:rsidRDefault="008346B4" w:rsidP="00CA28BE">
      <w:pPr>
        <w:pStyle w:val="2"/>
      </w:pPr>
      <w:bookmarkStart w:id="31" w:name="_Toc534188570"/>
      <w:r w:rsidRPr="000E3542">
        <w:rPr>
          <w:rFonts w:hint="eastAsia"/>
        </w:rPr>
        <w:t>陆丰市</w:t>
      </w:r>
      <w:bookmarkEnd w:id="31"/>
    </w:p>
    <w:p w14:paraId="20682482" w14:textId="6448F208" w:rsidR="003D1190" w:rsidRDefault="003D1190" w:rsidP="007C221C">
      <w:pPr>
        <w:pStyle w:val="3"/>
      </w:pPr>
      <w:r>
        <w:rPr>
          <w:rFonts w:hint="eastAsia"/>
        </w:rPr>
        <w:t>（一）主要任务</w:t>
      </w:r>
    </w:p>
    <w:p w14:paraId="27380A21" w14:textId="77777777" w:rsidR="003D1190" w:rsidRDefault="003D1190" w:rsidP="003D1190">
      <w:pPr>
        <w:ind w:firstLineChars="200" w:firstLine="560"/>
      </w:pPr>
      <w:r>
        <w:rPr>
          <w:rFonts w:hint="eastAsia"/>
        </w:rPr>
        <w:t>一是发展商品住房。推进中等价位、中低价位商品住宅的供应，发展与当地收入水平相适应的住房产品。完善市场交易制度建设，加强住房开发和交易行为的监管力度，整治违法违规行为。</w:t>
      </w:r>
    </w:p>
    <w:p w14:paraId="6379C7D9" w14:textId="739F6AAD" w:rsidR="003D1190" w:rsidRPr="003D1190" w:rsidRDefault="003D1190" w:rsidP="003D1190">
      <w:pPr>
        <w:ind w:firstLineChars="200" w:firstLine="560"/>
      </w:pPr>
      <w:r>
        <w:rPr>
          <w:rFonts w:hint="eastAsia"/>
        </w:rPr>
        <w:t>二是加强住房保障</w:t>
      </w:r>
      <w:r w:rsidR="00A90D86">
        <w:rPr>
          <w:rFonts w:hint="eastAsia"/>
        </w:rPr>
        <w:t>。</w:t>
      </w:r>
      <w:r>
        <w:rPr>
          <w:rFonts w:hint="eastAsia"/>
        </w:rPr>
        <w:t>扩大住房保障覆盖面，加大住房保障力度，确保低收入人群应保尽保，并逐步覆盖中低收入人群。积极推进棚户区改造工作，加快棚户区改造进度。</w:t>
      </w:r>
    </w:p>
    <w:p w14:paraId="06E8A1E5" w14:textId="2F377E4E" w:rsidR="003D1190" w:rsidRPr="003D1190" w:rsidRDefault="003D1190" w:rsidP="007C221C">
      <w:pPr>
        <w:pStyle w:val="3"/>
      </w:pPr>
      <w:r>
        <w:rPr>
          <w:rFonts w:hint="eastAsia"/>
        </w:rPr>
        <w:t>（二）重点区域</w:t>
      </w:r>
    </w:p>
    <w:p w14:paraId="3B10CDB3" w14:textId="125DEF57" w:rsidR="00AC67C9" w:rsidRDefault="00D6724D" w:rsidP="00772B4A">
      <w:pPr>
        <w:ind w:firstLineChars="200" w:firstLine="560"/>
      </w:pPr>
      <w:r>
        <w:rPr>
          <w:rFonts w:hint="eastAsia"/>
        </w:rPr>
        <w:t>重点推进老城区组团、新城市中心综合组团等</w:t>
      </w:r>
      <w:r w:rsidR="00A90D86">
        <w:rPr>
          <w:rFonts w:hint="eastAsia"/>
        </w:rPr>
        <w:t>2</w:t>
      </w:r>
      <w:r>
        <w:rPr>
          <w:rFonts w:hint="eastAsia"/>
        </w:rPr>
        <w:t>个组团的住房发展，稳步推进河西综合组团、上英工业组团等</w:t>
      </w:r>
      <w:r>
        <w:rPr>
          <w:rFonts w:hint="eastAsia"/>
        </w:rPr>
        <w:t>2</w:t>
      </w:r>
      <w:r>
        <w:rPr>
          <w:rFonts w:hint="eastAsia"/>
        </w:rPr>
        <w:t>个组团的住房建设。</w:t>
      </w:r>
      <w:r w:rsidR="00B00731">
        <w:rPr>
          <w:rFonts w:hint="eastAsia"/>
        </w:rPr>
        <w:t>老城区组团通过“三旧”改造等渠道</w:t>
      </w:r>
      <w:r w:rsidR="005A13CF">
        <w:rPr>
          <w:rFonts w:hint="eastAsia"/>
        </w:rPr>
        <w:t>保障</w:t>
      </w:r>
      <w:r w:rsidR="00B00731">
        <w:rPr>
          <w:rFonts w:hint="eastAsia"/>
        </w:rPr>
        <w:t>商品住房的供应</w:t>
      </w:r>
      <w:r w:rsidR="005B3C9F">
        <w:rPr>
          <w:rFonts w:hint="eastAsia"/>
        </w:rPr>
        <w:t>，通过改造等方式筹集公共租赁住房和</w:t>
      </w:r>
      <w:r w:rsidR="00CA28BE">
        <w:rPr>
          <w:rFonts w:hint="eastAsia"/>
        </w:rPr>
        <w:t>人才安居住房</w:t>
      </w:r>
      <w:r w:rsidR="00B00731">
        <w:rPr>
          <w:rFonts w:hint="eastAsia"/>
        </w:rPr>
        <w:t>。新城市中心综合组团开发建设多元化的商品住房，</w:t>
      </w:r>
      <w:r w:rsidR="005B3C9F">
        <w:rPr>
          <w:rFonts w:hint="eastAsia"/>
        </w:rPr>
        <w:t>通过配建等方式筹集</w:t>
      </w:r>
      <w:r w:rsidR="00CA28BE">
        <w:rPr>
          <w:rFonts w:hint="eastAsia"/>
        </w:rPr>
        <w:t>人才安居住房</w:t>
      </w:r>
      <w:r w:rsidR="005B3C9F">
        <w:rPr>
          <w:rFonts w:hint="eastAsia"/>
        </w:rPr>
        <w:t>和租赁住房，</w:t>
      </w:r>
      <w:r w:rsidR="00B00731">
        <w:rPr>
          <w:rFonts w:hint="eastAsia"/>
        </w:rPr>
        <w:t>助力推进城市扩容提质。河西综合组团</w:t>
      </w:r>
      <w:r w:rsidR="005B3C9F">
        <w:rPr>
          <w:rFonts w:hint="eastAsia"/>
        </w:rPr>
        <w:t>、上英工业组团</w:t>
      </w:r>
      <w:r w:rsidR="00B00731">
        <w:rPr>
          <w:rFonts w:hint="eastAsia"/>
        </w:rPr>
        <w:t>适度发展</w:t>
      </w:r>
      <w:r w:rsidR="005B3C9F">
        <w:rPr>
          <w:rFonts w:hint="eastAsia"/>
        </w:rPr>
        <w:t>商品</w:t>
      </w:r>
      <w:r w:rsidR="00B00731">
        <w:rPr>
          <w:rFonts w:hint="eastAsia"/>
        </w:rPr>
        <w:t>住房</w:t>
      </w:r>
      <w:r w:rsidR="005B3C9F">
        <w:rPr>
          <w:rFonts w:hint="eastAsia"/>
        </w:rPr>
        <w:t>和公共租赁住房</w:t>
      </w:r>
      <w:r w:rsidR="00B00731">
        <w:rPr>
          <w:rFonts w:hint="eastAsia"/>
        </w:rPr>
        <w:t>，促进产城融合。</w:t>
      </w:r>
    </w:p>
    <w:p w14:paraId="68F706FA" w14:textId="49774452" w:rsidR="008346B4" w:rsidRDefault="008346B4" w:rsidP="00CA28BE">
      <w:pPr>
        <w:pStyle w:val="2"/>
      </w:pPr>
      <w:bookmarkStart w:id="32" w:name="_Toc534188571"/>
      <w:r w:rsidRPr="000E3542">
        <w:rPr>
          <w:rFonts w:hint="eastAsia"/>
        </w:rPr>
        <w:t>陆河县</w:t>
      </w:r>
      <w:bookmarkEnd w:id="32"/>
    </w:p>
    <w:p w14:paraId="6C35DCA0" w14:textId="212361C7" w:rsidR="003D1190" w:rsidRDefault="003D1190" w:rsidP="007C221C">
      <w:pPr>
        <w:pStyle w:val="3"/>
      </w:pPr>
      <w:r>
        <w:rPr>
          <w:rFonts w:hint="eastAsia"/>
        </w:rPr>
        <w:t>（一）主要任务</w:t>
      </w:r>
    </w:p>
    <w:p w14:paraId="3E203B9F" w14:textId="77777777" w:rsidR="003D1190" w:rsidRDefault="003D1190" w:rsidP="003D1190">
      <w:pPr>
        <w:ind w:firstLineChars="200" w:firstLine="560"/>
      </w:pPr>
      <w:r>
        <w:rPr>
          <w:rFonts w:hint="eastAsia"/>
        </w:rPr>
        <w:t>一是发展商品住房。有序增加住房供应，稳定住房供需及市场预期。完善市场交易制度建设，加强住房开发和交易行为的监管力度，</w:t>
      </w:r>
      <w:r>
        <w:rPr>
          <w:rFonts w:hint="eastAsia"/>
        </w:rPr>
        <w:lastRenderedPageBreak/>
        <w:t>整治违法违规行为。</w:t>
      </w:r>
    </w:p>
    <w:p w14:paraId="7A47B504" w14:textId="759C230B" w:rsidR="003D1190" w:rsidRPr="003D1190" w:rsidRDefault="003D1190" w:rsidP="003D1190">
      <w:pPr>
        <w:ind w:firstLineChars="200" w:firstLine="560"/>
      </w:pPr>
      <w:r>
        <w:rPr>
          <w:rFonts w:hint="eastAsia"/>
        </w:rPr>
        <w:t>二是加大住房保障。扩大住房保障覆盖面，加大住房保障力度，确保低收入人群应保尽保，并逐步覆盖中低收入人群。</w:t>
      </w:r>
    </w:p>
    <w:p w14:paraId="20BBB010" w14:textId="4BE70F6D" w:rsidR="003D1190" w:rsidRDefault="003D1190" w:rsidP="007C221C">
      <w:pPr>
        <w:pStyle w:val="3"/>
      </w:pPr>
      <w:r>
        <w:rPr>
          <w:rFonts w:hint="eastAsia"/>
        </w:rPr>
        <w:t>（二）重点区域</w:t>
      </w:r>
    </w:p>
    <w:p w14:paraId="5BE23779" w14:textId="695DCDF9" w:rsidR="000E3542" w:rsidRPr="008B4C43" w:rsidRDefault="00733EB8" w:rsidP="003D1190">
      <w:pPr>
        <w:ind w:firstLineChars="200" w:firstLine="560"/>
      </w:pPr>
      <w:r>
        <w:rPr>
          <w:rFonts w:hint="eastAsia"/>
        </w:rPr>
        <w:t>重点推进城东、陆河大道、城西滨河等</w:t>
      </w:r>
      <w:r>
        <w:rPr>
          <w:rFonts w:hint="eastAsia"/>
        </w:rPr>
        <w:t>3</w:t>
      </w:r>
      <w:r>
        <w:rPr>
          <w:rFonts w:hint="eastAsia"/>
        </w:rPr>
        <w:t>个居住片区的发展，稳步推进老城、城北、城南等</w:t>
      </w:r>
      <w:r>
        <w:rPr>
          <w:rFonts w:hint="eastAsia"/>
        </w:rPr>
        <w:t>3</w:t>
      </w:r>
      <w:r>
        <w:rPr>
          <w:rFonts w:hint="eastAsia"/>
        </w:rPr>
        <w:t>个居住片区的发展。城东居住片区结合教育园区和综合服务副中心的建设</w:t>
      </w:r>
      <w:r w:rsidR="00F63432">
        <w:rPr>
          <w:rFonts w:hint="eastAsia"/>
        </w:rPr>
        <w:t>和陆河大道居住片区结合综合服务主中心的建设</w:t>
      </w:r>
      <w:r>
        <w:rPr>
          <w:rFonts w:hint="eastAsia"/>
        </w:rPr>
        <w:t>，加快</w:t>
      </w:r>
      <w:r w:rsidR="00F63432">
        <w:rPr>
          <w:rFonts w:hint="eastAsia"/>
        </w:rPr>
        <w:t>商品住房的</w:t>
      </w:r>
      <w:r>
        <w:rPr>
          <w:rFonts w:hint="eastAsia"/>
        </w:rPr>
        <w:t>发展</w:t>
      </w:r>
      <w:r w:rsidR="00F63432">
        <w:rPr>
          <w:rFonts w:hint="eastAsia"/>
        </w:rPr>
        <w:t>，同时通过配建等方式筹集保障性住房和租赁住房</w:t>
      </w:r>
      <w:r>
        <w:rPr>
          <w:rFonts w:hint="eastAsia"/>
        </w:rPr>
        <w:t>。</w:t>
      </w:r>
      <w:r w:rsidR="00F63432">
        <w:rPr>
          <w:rFonts w:hint="eastAsia"/>
        </w:rPr>
        <w:t>城西滨江居住片区依托螺河和岳溪生态文化博览园的优质资源，发展高品质的居住社区。</w:t>
      </w:r>
      <w:r>
        <w:rPr>
          <w:rFonts w:hint="eastAsia"/>
        </w:rPr>
        <w:t>老城居住片区</w:t>
      </w:r>
      <w:r w:rsidR="00F63432">
        <w:rPr>
          <w:rFonts w:hint="eastAsia"/>
        </w:rPr>
        <w:t>和城北居住片区</w:t>
      </w:r>
      <w:r>
        <w:rPr>
          <w:rFonts w:hint="eastAsia"/>
        </w:rPr>
        <w:t>通过“三旧”改造等渠道增加住宅用地供应，通过改造等方式筹集保障性住房</w:t>
      </w:r>
      <w:r w:rsidR="00F63432">
        <w:rPr>
          <w:rFonts w:hint="eastAsia"/>
        </w:rPr>
        <w:t>和租赁住房</w:t>
      </w:r>
      <w:r>
        <w:rPr>
          <w:rFonts w:hint="eastAsia"/>
        </w:rPr>
        <w:t>。</w:t>
      </w:r>
      <w:r w:rsidR="00F63432">
        <w:rPr>
          <w:rFonts w:hint="eastAsia"/>
        </w:rPr>
        <w:t>城南居住片区适度发展商品住房，实现产城融合。</w:t>
      </w:r>
    </w:p>
    <w:p w14:paraId="1076F5D3" w14:textId="7F84EB41" w:rsidR="00D95FE2" w:rsidRDefault="008346B4" w:rsidP="00CA28BE">
      <w:pPr>
        <w:pStyle w:val="2"/>
      </w:pPr>
      <w:bookmarkStart w:id="33" w:name="_Toc534188572"/>
      <w:r w:rsidRPr="000E3542">
        <w:rPr>
          <w:rFonts w:hint="eastAsia"/>
        </w:rPr>
        <w:t>华侨管理区</w:t>
      </w:r>
      <w:bookmarkEnd w:id="33"/>
    </w:p>
    <w:p w14:paraId="68935AF2" w14:textId="693CDC33" w:rsidR="00D86222" w:rsidRPr="00D86222" w:rsidRDefault="006E0692" w:rsidP="003751A2">
      <w:pPr>
        <w:ind w:firstLineChars="200" w:firstLine="560"/>
      </w:pPr>
      <w:r w:rsidRPr="006E0692">
        <w:rPr>
          <w:rFonts w:hint="eastAsia"/>
        </w:rPr>
        <w:t>增加住房供应，开发多元化的商品住房产品，推进建成区的扩容提质及居住品质的提升。完善市场交易制度建设，加强住房开发和交易行为的监管力度，整治违法违规行为。</w:t>
      </w:r>
    </w:p>
    <w:p w14:paraId="516352A2" w14:textId="0EDE60A6" w:rsidR="00B07628" w:rsidRDefault="002F742B" w:rsidP="00A30576">
      <w:pPr>
        <w:pStyle w:val="1"/>
        <w:spacing w:before="312" w:after="312"/>
        <w:ind w:firstLine="560"/>
      </w:pPr>
      <w:bookmarkStart w:id="34" w:name="_Toc534188573"/>
      <w:r>
        <w:rPr>
          <w:rFonts w:hint="eastAsia"/>
        </w:rPr>
        <w:lastRenderedPageBreak/>
        <w:t>第</w:t>
      </w:r>
      <w:r w:rsidR="0010054C">
        <w:rPr>
          <w:rFonts w:hint="eastAsia"/>
        </w:rPr>
        <w:t>五</w:t>
      </w:r>
      <w:r>
        <w:rPr>
          <w:rFonts w:hint="eastAsia"/>
        </w:rPr>
        <w:t xml:space="preserve">章 </w:t>
      </w:r>
      <w:r w:rsidR="00D9365C">
        <w:rPr>
          <w:rFonts w:hint="eastAsia"/>
        </w:rPr>
        <w:t>汕尾市</w:t>
      </w:r>
      <w:r w:rsidR="00123487">
        <w:rPr>
          <w:rFonts w:hint="eastAsia"/>
        </w:rPr>
        <w:t>住房发展</w:t>
      </w:r>
      <w:r w:rsidR="00B07628">
        <w:rPr>
          <w:rFonts w:hint="eastAsia"/>
        </w:rPr>
        <w:t>保障措施</w:t>
      </w:r>
      <w:bookmarkEnd w:id="34"/>
    </w:p>
    <w:p w14:paraId="6A65E059" w14:textId="5928B3DB" w:rsidR="00B07628" w:rsidRDefault="00D70E14" w:rsidP="00CA28BE">
      <w:pPr>
        <w:pStyle w:val="2"/>
      </w:pPr>
      <w:bookmarkStart w:id="35" w:name="_Toc534188574"/>
      <w:r>
        <w:rPr>
          <w:rFonts w:hint="eastAsia"/>
        </w:rPr>
        <w:t>制定年度实施计划</w:t>
      </w:r>
      <w:bookmarkEnd w:id="35"/>
    </w:p>
    <w:p w14:paraId="4581730F" w14:textId="6D8EF207" w:rsidR="00D70E14" w:rsidRDefault="00D70E14" w:rsidP="00D70E14">
      <w:pPr>
        <w:ind w:firstLine="555"/>
      </w:pPr>
      <w:r>
        <w:rPr>
          <w:rFonts w:hint="eastAsia"/>
        </w:rPr>
        <w:t>依据本规划，综合考虑经济社会发展、</w:t>
      </w:r>
      <w:r w:rsidR="00597079">
        <w:rPr>
          <w:rFonts w:hint="eastAsia"/>
        </w:rPr>
        <w:t>房地产</w:t>
      </w:r>
      <w:r>
        <w:rPr>
          <w:rFonts w:hint="eastAsia"/>
        </w:rPr>
        <w:t>市场发展、城镇保障性安居工程实施情况等因素，制定年度实施计划，科学安排个年度、各县市区住房发展计划。</w:t>
      </w:r>
    </w:p>
    <w:p w14:paraId="682E12AA" w14:textId="0988C429" w:rsidR="00D70E14" w:rsidRDefault="00D70E14" w:rsidP="00CA28BE">
      <w:pPr>
        <w:pStyle w:val="2"/>
      </w:pPr>
      <w:bookmarkStart w:id="36" w:name="_Toc534188575"/>
      <w:r>
        <w:rPr>
          <w:rFonts w:hint="eastAsia"/>
        </w:rPr>
        <w:t>加强部门工作协作</w:t>
      </w:r>
      <w:bookmarkEnd w:id="36"/>
    </w:p>
    <w:p w14:paraId="5EF9E8C9" w14:textId="34B59D83" w:rsidR="00D70E14" w:rsidRDefault="00CA2CA7" w:rsidP="00D70E14">
      <w:pPr>
        <w:ind w:firstLineChars="202" w:firstLine="566"/>
      </w:pPr>
      <w:r>
        <w:rPr>
          <w:rFonts w:hint="eastAsia"/>
        </w:rPr>
        <w:t>建立房价地价联动机制，住建部门参与土地出让方案制定，根据房价情况合理设定地价，实现地价与房价联动。</w:t>
      </w:r>
      <w:r w:rsidR="00386C74">
        <w:rPr>
          <w:rFonts w:hint="eastAsia"/>
        </w:rPr>
        <w:t>建立住建部门与规划、国土、统计、税务、财政、银行、发改、水电气等部门的相互协作机制，推动业务数据逐步走向互联互通。建立从土地供应到</w:t>
      </w:r>
      <w:r w:rsidR="00597079">
        <w:rPr>
          <w:rFonts w:hint="eastAsia"/>
        </w:rPr>
        <w:t>住房交易</w:t>
      </w:r>
      <w:r w:rsidR="00386C74">
        <w:rPr>
          <w:rFonts w:hint="eastAsia"/>
        </w:rPr>
        <w:t>的全过程监控系统。与电力、供水、燃气等部门实现信息共享，做好住房使用情况监测。</w:t>
      </w:r>
      <w:r w:rsidR="0089483E">
        <w:rPr>
          <w:rFonts w:hint="eastAsia"/>
        </w:rPr>
        <w:t>建立住建部门与公安部门的联合查处房地产违法违规行为的机制。</w:t>
      </w:r>
    </w:p>
    <w:p w14:paraId="113A4545" w14:textId="5EDA0613" w:rsidR="00541952" w:rsidRDefault="00541952" w:rsidP="00CA28BE">
      <w:pPr>
        <w:pStyle w:val="2"/>
      </w:pPr>
      <w:bookmarkStart w:id="37" w:name="_Toc534188576"/>
      <w:r>
        <w:rPr>
          <w:rFonts w:hint="eastAsia"/>
        </w:rPr>
        <w:t>促进规划间有效衔接</w:t>
      </w:r>
      <w:bookmarkEnd w:id="37"/>
    </w:p>
    <w:p w14:paraId="345FD647" w14:textId="4A8ED2E6" w:rsidR="00541952" w:rsidRDefault="0089483E" w:rsidP="00541952">
      <w:pPr>
        <w:ind w:firstLineChars="202" w:firstLine="566"/>
      </w:pPr>
      <w:r>
        <w:rPr>
          <w:rFonts w:hint="eastAsia"/>
        </w:rPr>
        <w:t>加强住房发展规划与国民经济与社会发展规划、土地利用</w:t>
      </w:r>
      <w:r w:rsidR="00597079">
        <w:rPr>
          <w:rFonts w:hint="eastAsia"/>
        </w:rPr>
        <w:t>总体</w:t>
      </w:r>
      <w:r>
        <w:rPr>
          <w:rFonts w:hint="eastAsia"/>
        </w:rPr>
        <w:t>规划、城市总体规划、近期建设规划等规划的有效对接，确保土地、住房供应、人居建设相关内容的衔接。强化规划联动，相关规划编制或调整，要把本规划相关指标及内容同步落实或调整。</w:t>
      </w:r>
    </w:p>
    <w:p w14:paraId="1847E20C" w14:textId="6D27F50B" w:rsidR="0089483E" w:rsidRDefault="008743E9" w:rsidP="00CA28BE">
      <w:pPr>
        <w:pStyle w:val="2"/>
      </w:pPr>
      <w:bookmarkStart w:id="38" w:name="_Toc534188577"/>
      <w:r>
        <w:rPr>
          <w:rFonts w:hint="eastAsia"/>
        </w:rPr>
        <w:t>加大财税与金融支持</w:t>
      </w:r>
      <w:bookmarkEnd w:id="38"/>
    </w:p>
    <w:p w14:paraId="2CC9836E" w14:textId="083A89E1" w:rsidR="008743E9" w:rsidRDefault="008743E9" w:rsidP="008743E9">
      <w:pPr>
        <w:ind w:firstLineChars="202" w:firstLine="566"/>
      </w:pPr>
      <w:r>
        <w:rPr>
          <w:rFonts w:hint="eastAsia"/>
        </w:rPr>
        <w:lastRenderedPageBreak/>
        <w:t>强化对城镇保障性安居工程</w:t>
      </w:r>
      <w:r w:rsidR="00612A2C">
        <w:rPr>
          <w:rFonts w:hint="eastAsia"/>
        </w:rPr>
        <w:t>的财政支持机制，在财政预算中明确保障性住房建设、运营、管理资金项目。落实</w:t>
      </w:r>
      <w:r w:rsidR="00597079">
        <w:rPr>
          <w:rFonts w:hint="eastAsia"/>
        </w:rPr>
        <w:t>城镇</w:t>
      </w:r>
      <w:r w:rsidR="00612A2C">
        <w:rPr>
          <w:rFonts w:hint="eastAsia"/>
        </w:rPr>
        <w:t>保障性安居工程税费优惠政策</w:t>
      </w:r>
      <w:r w:rsidR="00597079">
        <w:rPr>
          <w:rFonts w:hint="eastAsia"/>
        </w:rPr>
        <w:t>，</w:t>
      </w:r>
      <w:r w:rsidR="00612A2C">
        <w:rPr>
          <w:rFonts w:hint="eastAsia"/>
        </w:rPr>
        <w:t>拓宽资金筹集渠道。完善差别化住房信贷政策。</w:t>
      </w:r>
    </w:p>
    <w:p w14:paraId="366888DA" w14:textId="4F29D3AD" w:rsidR="00CA2CA7" w:rsidRDefault="00CA2CA7" w:rsidP="00CA28BE">
      <w:pPr>
        <w:pStyle w:val="2"/>
      </w:pPr>
      <w:bookmarkStart w:id="39" w:name="_Toc534188578"/>
      <w:r>
        <w:rPr>
          <w:rFonts w:hint="eastAsia"/>
        </w:rPr>
        <w:t>开展专项调查研究</w:t>
      </w:r>
      <w:bookmarkEnd w:id="39"/>
    </w:p>
    <w:p w14:paraId="12AA6E70" w14:textId="172CB2AC" w:rsidR="00CA2CA7" w:rsidRPr="00CA2CA7" w:rsidRDefault="00CA2CA7" w:rsidP="00CA2CA7">
      <w:pPr>
        <w:ind w:firstLineChars="200" w:firstLine="560"/>
      </w:pPr>
      <w:r>
        <w:rPr>
          <w:rFonts w:hint="eastAsia"/>
        </w:rPr>
        <w:t>每年定期开展住房普查工作，全面了解城镇住房的规模和类型；每年定期开展住房空置率统计调查，利用用水、用电、用气等数据，系统分析住房空置水平和分布。</w:t>
      </w:r>
    </w:p>
    <w:p w14:paraId="6D089B42" w14:textId="30F0A7A6" w:rsidR="00A4028C" w:rsidRDefault="00A4028C" w:rsidP="00CA28BE">
      <w:pPr>
        <w:pStyle w:val="2"/>
      </w:pPr>
      <w:bookmarkStart w:id="40" w:name="_Toc534188579"/>
      <w:r>
        <w:rPr>
          <w:rFonts w:hint="eastAsia"/>
        </w:rPr>
        <w:t>加强规划实施监督</w:t>
      </w:r>
      <w:bookmarkEnd w:id="40"/>
    </w:p>
    <w:p w14:paraId="473B3F47" w14:textId="6327A278" w:rsidR="00612A2C" w:rsidRPr="008743E9" w:rsidRDefault="00A4028C" w:rsidP="008743E9">
      <w:pPr>
        <w:ind w:firstLineChars="202" w:firstLine="566"/>
      </w:pPr>
      <w:r>
        <w:rPr>
          <w:rFonts w:hint="eastAsia"/>
        </w:rPr>
        <w:t>建立规划实施监督机制，定期跟踪评估规划落实情况。对落实规划不力及违反规划的行为，启动问责机制，并依法追究相关责任。通过成果公示、问卷调查、座谈交流等方式，推动公众参与规划编制与实施。对于</w:t>
      </w:r>
      <w:r w:rsidR="00597079">
        <w:rPr>
          <w:rFonts w:hint="eastAsia"/>
        </w:rPr>
        <w:t>城镇</w:t>
      </w:r>
      <w:r>
        <w:rPr>
          <w:rFonts w:hint="eastAsia"/>
        </w:rPr>
        <w:t>保障性安居工程的建设，重视征集保障家庭的意见建议</w:t>
      </w:r>
      <w:r w:rsidR="000A37F3">
        <w:rPr>
          <w:rFonts w:hint="eastAsia"/>
        </w:rPr>
        <w:t>，加强供应和需求的匹配度。</w:t>
      </w:r>
    </w:p>
    <w:p w14:paraId="56B9D433" w14:textId="3BA7D4E0" w:rsidR="00B614FD" w:rsidRDefault="00B614FD" w:rsidP="00A30576">
      <w:pPr>
        <w:pStyle w:val="1"/>
        <w:spacing w:before="312" w:after="312"/>
        <w:ind w:firstLine="560"/>
      </w:pPr>
      <w:bookmarkStart w:id="41" w:name="_Toc524946028"/>
      <w:bookmarkStart w:id="42" w:name="_Toc534188580"/>
      <w:r>
        <w:rPr>
          <w:rFonts w:hint="eastAsia"/>
        </w:rPr>
        <w:lastRenderedPageBreak/>
        <w:t>第</w:t>
      </w:r>
      <w:r w:rsidR="00A30576">
        <w:rPr>
          <w:rFonts w:hint="eastAsia"/>
        </w:rPr>
        <w:t>七</w:t>
      </w:r>
      <w:r>
        <w:rPr>
          <w:rFonts w:hint="eastAsia"/>
        </w:rPr>
        <w:t>章 附则</w:t>
      </w:r>
      <w:bookmarkEnd w:id="41"/>
      <w:bookmarkEnd w:id="42"/>
    </w:p>
    <w:p w14:paraId="320E7B53" w14:textId="77777777" w:rsidR="00B614FD" w:rsidRDefault="00B614FD" w:rsidP="00CA28BE">
      <w:pPr>
        <w:pStyle w:val="2"/>
      </w:pPr>
      <w:bookmarkStart w:id="43" w:name="_Toc524946029"/>
      <w:bookmarkStart w:id="44" w:name="_Toc534188581"/>
      <w:r>
        <w:rPr>
          <w:rFonts w:hint="eastAsia"/>
        </w:rPr>
        <w:t>生效日期</w:t>
      </w:r>
      <w:bookmarkEnd w:id="43"/>
      <w:bookmarkEnd w:id="44"/>
    </w:p>
    <w:p w14:paraId="709DEDF9" w14:textId="77777777" w:rsidR="00B614FD" w:rsidRDefault="00B614FD" w:rsidP="00B614FD">
      <w:pPr>
        <w:ind w:firstLine="555"/>
      </w:pPr>
      <w:r>
        <w:rPr>
          <w:rFonts w:hint="eastAsia"/>
        </w:rPr>
        <w:t>本规划自印发之日起实施。</w:t>
      </w:r>
    </w:p>
    <w:p w14:paraId="75BF6CF4" w14:textId="77777777" w:rsidR="00B614FD" w:rsidRDefault="00B614FD" w:rsidP="00CA28BE">
      <w:pPr>
        <w:pStyle w:val="2"/>
      </w:pPr>
      <w:bookmarkStart w:id="45" w:name="_Toc524946030"/>
      <w:bookmarkStart w:id="46" w:name="_Toc534188582"/>
      <w:r>
        <w:rPr>
          <w:rFonts w:hint="eastAsia"/>
        </w:rPr>
        <w:t>解释权限</w:t>
      </w:r>
      <w:bookmarkEnd w:id="45"/>
      <w:bookmarkEnd w:id="46"/>
    </w:p>
    <w:p w14:paraId="4BC3C473" w14:textId="77777777" w:rsidR="00B614FD" w:rsidRPr="006911A9" w:rsidRDefault="00B614FD" w:rsidP="00B614FD">
      <w:r>
        <w:rPr>
          <w:rFonts w:hint="eastAsia"/>
        </w:rPr>
        <w:t xml:space="preserve">    </w:t>
      </w:r>
      <w:r>
        <w:rPr>
          <w:rFonts w:hint="eastAsia"/>
        </w:rPr>
        <w:t>本规划由市住房和城乡建设局负责解释</w:t>
      </w:r>
    </w:p>
    <w:p w14:paraId="20C1BD2B" w14:textId="59567658" w:rsidR="00C37C49" w:rsidRDefault="00C37C49" w:rsidP="00A30576">
      <w:pPr>
        <w:pStyle w:val="1"/>
        <w:spacing w:before="312" w:after="312"/>
        <w:ind w:firstLine="560"/>
      </w:pPr>
      <w:bookmarkStart w:id="47" w:name="_Toc524946031"/>
      <w:bookmarkStart w:id="48" w:name="_Toc534188583"/>
      <w:r>
        <w:rPr>
          <w:rFonts w:hint="eastAsia"/>
        </w:rPr>
        <w:lastRenderedPageBreak/>
        <w:t>附表</w:t>
      </w:r>
      <w:bookmarkEnd w:id="47"/>
      <w:bookmarkEnd w:id="48"/>
    </w:p>
    <w:p w14:paraId="4382E480" w14:textId="0B863E84" w:rsidR="00C37C49" w:rsidRPr="007C221C" w:rsidRDefault="00C37C49" w:rsidP="007C221C">
      <w:pPr>
        <w:jc w:val="center"/>
        <w:rPr>
          <w:rFonts w:ascii="黑体" w:eastAsia="黑体" w:hAnsi="黑体"/>
        </w:rPr>
      </w:pPr>
      <w:r w:rsidRPr="007C221C">
        <w:rPr>
          <w:rFonts w:ascii="黑体" w:eastAsia="黑体" w:hAnsi="黑体" w:hint="eastAsia"/>
        </w:rPr>
        <w:t xml:space="preserve">表 </w:t>
      </w:r>
      <w:r w:rsidR="001D1C9F" w:rsidRPr="007C221C">
        <w:rPr>
          <w:rFonts w:ascii="黑体" w:eastAsia="黑体" w:hAnsi="黑体" w:hint="eastAsia"/>
        </w:rPr>
        <w:t>1-</w:t>
      </w:r>
      <w:r w:rsidR="007C221C" w:rsidRPr="007C221C">
        <w:rPr>
          <w:rFonts w:ascii="黑体" w:eastAsia="黑体" w:hAnsi="黑体" w:hint="eastAsia"/>
        </w:rPr>
        <w:t>2018-2022年汕尾市住房发展规划</w:t>
      </w:r>
      <w:r w:rsidR="00B42AFC">
        <w:rPr>
          <w:rFonts w:ascii="黑体" w:eastAsia="黑体" w:hAnsi="黑体" w:hint="eastAsia"/>
        </w:rPr>
        <w:t>目标</w:t>
      </w:r>
    </w:p>
    <w:tbl>
      <w:tblPr>
        <w:tblStyle w:val="ac"/>
        <w:tblW w:w="5000" w:type="pct"/>
        <w:tblLayout w:type="fixed"/>
        <w:tblLook w:val="04A0" w:firstRow="1" w:lastRow="0" w:firstColumn="1" w:lastColumn="0" w:noHBand="0" w:noVBand="1"/>
      </w:tblPr>
      <w:tblGrid>
        <w:gridCol w:w="817"/>
        <w:gridCol w:w="702"/>
        <w:gridCol w:w="3978"/>
        <w:gridCol w:w="1133"/>
        <w:gridCol w:w="990"/>
        <w:gridCol w:w="902"/>
      </w:tblGrid>
      <w:tr w:rsidR="0000186F" w:rsidRPr="001D17FE" w14:paraId="2558BB6C" w14:textId="77777777" w:rsidTr="00B143FC">
        <w:trPr>
          <w:trHeight w:val="270"/>
        </w:trPr>
        <w:tc>
          <w:tcPr>
            <w:tcW w:w="479" w:type="pct"/>
            <w:noWrap/>
            <w:vAlign w:val="center"/>
            <w:hideMark/>
          </w:tcPr>
          <w:p w14:paraId="043CFC5A" w14:textId="77777777" w:rsidR="0000186F" w:rsidRPr="001D17FE" w:rsidRDefault="0000186F" w:rsidP="00B143FC">
            <w:pPr>
              <w:widowControl/>
              <w:jc w:val="center"/>
              <w:rPr>
                <w:rFonts w:ascii="仿宋_GB2312" w:hAnsi="宋体" w:cs="宋体"/>
                <w:b/>
                <w:color w:val="000000"/>
                <w:kern w:val="0"/>
                <w:sz w:val="22"/>
              </w:rPr>
            </w:pPr>
            <w:r w:rsidRPr="001D17FE">
              <w:rPr>
                <w:rFonts w:ascii="仿宋_GB2312" w:hAnsi="宋体" w:cs="宋体" w:hint="eastAsia"/>
                <w:b/>
                <w:color w:val="000000"/>
                <w:kern w:val="0"/>
                <w:sz w:val="22"/>
              </w:rPr>
              <w:t>类别</w:t>
            </w:r>
          </w:p>
        </w:tc>
        <w:tc>
          <w:tcPr>
            <w:tcW w:w="412" w:type="pct"/>
            <w:noWrap/>
            <w:vAlign w:val="center"/>
            <w:hideMark/>
          </w:tcPr>
          <w:p w14:paraId="32A9B102" w14:textId="77777777" w:rsidR="0000186F" w:rsidRPr="001D17FE" w:rsidRDefault="0000186F" w:rsidP="00B143FC">
            <w:pPr>
              <w:widowControl/>
              <w:jc w:val="center"/>
              <w:rPr>
                <w:rFonts w:ascii="仿宋_GB2312" w:hAnsi="宋体" w:cs="宋体"/>
                <w:b/>
                <w:color w:val="000000"/>
                <w:kern w:val="0"/>
                <w:sz w:val="22"/>
              </w:rPr>
            </w:pPr>
            <w:r w:rsidRPr="001D17FE">
              <w:rPr>
                <w:rFonts w:ascii="仿宋_GB2312" w:hAnsi="宋体" w:cs="宋体" w:hint="eastAsia"/>
                <w:b/>
                <w:color w:val="000000"/>
                <w:kern w:val="0"/>
                <w:sz w:val="22"/>
              </w:rPr>
              <w:t>序号</w:t>
            </w:r>
          </w:p>
        </w:tc>
        <w:tc>
          <w:tcPr>
            <w:tcW w:w="2334" w:type="pct"/>
            <w:noWrap/>
            <w:vAlign w:val="center"/>
            <w:hideMark/>
          </w:tcPr>
          <w:p w14:paraId="32F868ED" w14:textId="77777777" w:rsidR="0000186F" w:rsidRPr="001D17FE" w:rsidRDefault="0000186F" w:rsidP="00B143FC">
            <w:pPr>
              <w:widowControl/>
              <w:jc w:val="center"/>
              <w:rPr>
                <w:rFonts w:ascii="仿宋_GB2312" w:hAnsi="宋体" w:cs="宋体"/>
                <w:b/>
                <w:color w:val="000000"/>
                <w:kern w:val="0"/>
                <w:sz w:val="22"/>
              </w:rPr>
            </w:pPr>
            <w:r w:rsidRPr="001D17FE">
              <w:rPr>
                <w:rFonts w:ascii="仿宋_GB2312" w:hAnsi="宋体" w:cs="宋体" w:hint="eastAsia"/>
                <w:b/>
                <w:color w:val="000000"/>
                <w:kern w:val="0"/>
                <w:sz w:val="22"/>
              </w:rPr>
              <w:t>指标</w:t>
            </w:r>
          </w:p>
        </w:tc>
        <w:tc>
          <w:tcPr>
            <w:tcW w:w="665" w:type="pct"/>
            <w:noWrap/>
            <w:vAlign w:val="center"/>
            <w:hideMark/>
          </w:tcPr>
          <w:p w14:paraId="7EDE25B5" w14:textId="77777777" w:rsidR="0000186F" w:rsidRPr="001D17FE" w:rsidRDefault="0000186F" w:rsidP="00B143FC">
            <w:pPr>
              <w:widowControl/>
              <w:jc w:val="center"/>
              <w:rPr>
                <w:rFonts w:ascii="仿宋_GB2312" w:hAnsi="宋体" w:cs="宋体"/>
                <w:b/>
                <w:color w:val="000000"/>
                <w:kern w:val="0"/>
                <w:sz w:val="22"/>
              </w:rPr>
            </w:pPr>
            <w:r w:rsidRPr="001D17FE">
              <w:rPr>
                <w:rFonts w:ascii="仿宋_GB2312" w:hAnsi="宋体" w:cs="宋体" w:hint="eastAsia"/>
                <w:b/>
                <w:color w:val="000000"/>
                <w:kern w:val="0"/>
                <w:sz w:val="22"/>
              </w:rPr>
              <w:t>单位</w:t>
            </w:r>
          </w:p>
        </w:tc>
        <w:tc>
          <w:tcPr>
            <w:tcW w:w="581" w:type="pct"/>
            <w:noWrap/>
            <w:vAlign w:val="center"/>
            <w:hideMark/>
          </w:tcPr>
          <w:p w14:paraId="2B599A40" w14:textId="77777777" w:rsidR="0000186F" w:rsidRDefault="0000186F" w:rsidP="00B143FC">
            <w:pPr>
              <w:widowControl/>
              <w:jc w:val="center"/>
              <w:rPr>
                <w:rFonts w:ascii="仿宋_GB2312" w:hAnsi="宋体" w:cs="宋体"/>
                <w:b/>
                <w:color w:val="000000"/>
                <w:kern w:val="0"/>
                <w:sz w:val="22"/>
              </w:rPr>
            </w:pPr>
            <w:r w:rsidRPr="001D17FE">
              <w:rPr>
                <w:rFonts w:ascii="仿宋_GB2312" w:hAnsi="宋体" w:cs="宋体" w:hint="eastAsia"/>
                <w:b/>
                <w:color w:val="000000"/>
                <w:kern w:val="0"/>
                <w:sz w:val="22"/>
              </w:rPr>
              <w:t>规划</w:t>
            </w:r>
          </w:p>
          <w:p w14:paraId="277F48B7" w14:textId="77777777" w:rsidR="0000186F" w:rsidRPr="001D17FE" w:rsidRDefault="0000186F" w:rsidP="00B143FC">
            <w:pPr>
              <w:widowControl/>
              <w:jc w:val="center"/>
              <w:rPr>
                <w:rFonts w:ascii="仿宋_GB2312" w:hAnsi="宋体" w:cs="宋体"/>
                <w:b/>
                <w:color w:val="000000"/>
                <w:kern w:val="0"/>
                <w:sz w:val="22"/>
              </w:rPr>
            </w:pPr>
            <w:r w:rsidRPr="001D17FE">
              <w:rPr>
                <w:rFonts w:ascii="仿宋_GB2312" w:hAnsi="宋体" w:cs="宋体" w:hint="eastAsia"/>
                <w:b/>
                <w:color w:val="000000"/>
                <w:kern w:val="0"/>
                <w:sz w:val="22"/>
              </w:rPr>
              <w:t>目标</w:t>
            </w:r>
          </w:p>
        </w:tc>
        <w:tc>
          <w:tcPr>
            <w:tcW w:w="529" w:type="pct"/>
            <w:noWrap/>
            <w:vAlign w:val="center"/>
            <w:hideMark/>
          </w:tcPr>
          <w:p w14:paraId="5915688C" w14:textId="77777777" w:rsidR="0000186F" w:rsidRPr="001D17FE" w:rsidRDefault="0000186F" w:rsidP="00B143FC">
            <w:pPr>
              <w:widowControl/>
              <w:jc w:val="center"/>
              <w:rPr>
                <w:rFonts w:ascii="仿宋_GB2312" w:hAnsi="宋体" w:cs="宋体"/>
                <w:b/>
                <w:color w:val="000000"/>
                <w:kern w:val="0"/>
                <w:sz w:val="22"/>
              </w:rPr>
            </w:pPr>
            <w:r w:rsidRPr="001D17FE">
              <w:rPr>
                <w:rFonts w:ascii="仿宋_GB2312" w:hAnsi="宋体" w:cs="宋体" w:hint="eastAsia"/>
                <w:b/>
                <w:color w:val="000000"/>
                <w:kern w:val="0"/>
                <w:sz w:val="22"/>
              </w:rPr>
              <w:t>属性</w:t>
            </w:r>
          </w:p>
        </w:tc>
      </w:tr>
      <w:tr w:rsidR="0000186F" w:rsidRPr="009D2E59" w14:paraId="7E2B37A2" w14:textId="77777777" w:rsidTr="00B143FC">
        <w:trPr>
          <w:trHeight w:val="270"/>
        </w:trPr>
        <w:tc>
          <w:tcPr>
            <w:tcW w:w="479" w:type="pct"/>
            <w:vMerge w:val="restart"/>
            <w:noWrap/>
            <w:vAlign w:val="center"/>
            <w:hideMark/>
          </w:tcPr>
          <w:p w14:paraId="581ADBAD" w14:textId="77777777" w:rsidR="0000186F" w:rsidRPr="009D2E59" w:rsidRDefault="0000186F" w:rsidP="00B143FC">
            <w:pPr>
              <w:widowControl/>
              <w:jc w:val="center"/>
              <w:rPr>
                <w:rFonts w:ascii="仿宋_GB2312" w:hAnsi="宋体" w:cs="宋体"/>
                <w:color w:val="000000"/>
                <w:kern w:val="0"/>
                <w:sz w:val="22"/>
              </w:rPr>
            </w:pPr>
            <w:r w:rsidRPr="009D2E59">
              <w:rPr>
                <w:rFonts w:ascii="仿宋_GB2312" w:hAnsi="宋体" w:cs="宋体" w:hint="eastAsia"/>
                <w:color w:val="000000"/>
                <w:kern w:val="0"/>
                <w:sz w:val="22"/>
              </w:rPr>
              <w:t>住房</w:t>
            </w:r>
            <w:r>
              <w:rPr>
                <w:rFonts w:ascii="仿宋_GB2312" w:hAnsi="宋体" w:cs="宋体" w:hint="eastAsia"/>
                <w:color w:val="000000"/>
                <w:kern w:val="0"/>
                <w:sz w:val="22"/>
              </w:rPr>
              <w:t>市场</w:t>
            </w:r>
          </w:p>
        </w:tc>
        <w:tc>
          <w:tcPr>
            <w:tcW w:w="412" w:type="pct"/>
            <w:vMerge w:val="restart"/>
            <w:noWrap/>
            <w:vAlign w:val="center"/>
            <w:hideMark/>
          </w:tcPr>
          <w:p w14:paraId="196A5397" w14:textId="77777777" w:rsidR="0000186F" w:rsidRPr="009D2E59" w:rsidRDefault="0000186F" w:rsidP="00B143FC">
            <w:pPr>
              <w:widowControl/>
              <w:jc w:val="center"/>
              <w:rPr>
                <w:rFonts w:ascii="仿宋_GB2312" w:hAnsi="宋体" w:cs="宋体"/>
                <w:color w:val="000000"/>
                <w:kern w:val="0"/>
                <w:sz w:val="22"/>
              </w:rPr>
            </w:pPr>
            <w:r w:rsidRPr="009D2E59">
              <w:rPr>
                <w:rFonts w:ascii="仿宋_GB2312" w:hAnsi="宋体" w:cs="宋体" w:hint="eastAsia"/>
                <w:color w:val="000000"/>
                <w:kern w:val="0"/>
                <w:sz w:val="22"/>
              </w:rPr>
              <w:t>1</w:t>
            </w:r>
          </w:p>
        </w:tc>
        <w:tc>
          <w:tcPr>
            <w:tcW w:w="2334" w:type="pct"/>
            <w:vMerge w:val="restart"/>
            <w:noWrap/>
            <w:vAlign w:val="center"/>
            <w:hideMark/>
          </w:tcPr>
          <w:p w14:paraId="1F15963C" w14:textId="77777777" w:rsidR="0000186F" w:rsidRPr="009D2E59" w:rsidRDefault="0000186F" w:rsidP="00B143FC">
            <w:pPr>
              <w:widowControl/>
              <w:jc w:val="center"/>
              <w:rPr>
                <w:rFonts w:ascii="仿宋_GB2312" w:hAnsi="宋体" w:cs="宋体"/>
                <w:color w:val="000000"/>
                <w:kern w:val="0"/>
                <w:sz w:val="22"/>
              </w:rPr>
            </w:pPr>
            <w:r w:rsidRPr="009D2E59">
              <w:rPr>
                <w:rFonts w:ascii="仿宋_GB2312" w:hAnsi="宋体" w:cs="宋体" w:hint="eastAsia"/>
                <w:color w:val="000000"/>
                <w:kern w:val="0"/>
                <w:sz w:val="22"/>
              </w:rPr>
              <w:t>新增新建商品住房</w:t>
            </w:r>
          </w:p>
        </w:tc>
        <w:tc>
          <w:tcPr>
            <w:tcW w:w="665" w:type="pct"/>
            <w:noWrap/>
            <w:vAlign w:val="center"/>
            <w:hideMark/>
          </w:tcPr>
          <w:p w14:paraId="1A312F20" w14:textId="77777777" w:rsidR="0000186F" w:rsidRPr="009D2E59" w:rsidRDefault="0000186F" w:rsidP="00B143FC">
            <w:pPr>
              <w:widowControl/>
              <w:jc w:val="center"/>
              <w:rPr>
                <w:rFonts w:ascii="仿宋_GB2312" w:hAnsi="宋体" w:cs="宋体"/>
                <w:color w:val="000000"/>
                <w:kern w:val="0"/>
                <w:sz w:val="22"/>
              </w:rPr>
            </w:pPr>
            <w:r w:rsidRPr="009D2E59">
              <w:rPr>
                <w:rFonts w:ascii="仿宋_GB2312" w:hAnsi="宋体" w:cs="宋体" w:hint="eastAsia"/>
                <w:color w:val="000000"/>
                <w:kern w:val="0"/>
                <w:sz w:val="22"/>
              </w:rPr>
              <w:t>万套</w:t>
            </w:r>
          </w:p>
        </w:tc>
        <w:tc>
          <w:tcPr>
            <w:tcW w:w="581" w:type="pct"/>
            <w:noWrap/>
            <w:vAlign w:val="center"/>
            <w:hideMark/>
          </w:tcPr>
          <w:p w14:paraId="6BE9A25C" w14:textId="77777777" w:rsidR="0000186F" w:rsidRPr="009D2E59" w:rsidRDefault="0000186F" w:rsidP="00B143FC">
            <w:pPr>
              <w:widowControl/>
              <w:jc w:val="center"/>
              <w:rPr>
                <w:rFonts w:ascii="仿宋_GB2312" w:hAnsi="宋体" w:cs="宋体"/>
                <w:color w:val="000000"/>
                <w:kern w:val="0"/>
                <w:sz w:val="22"/>
              </w:rPr>
            </w:pPr>
            <w:r>
              <w:rPr>
                <w:rFonts w:ascii="仿宋_GB2312" w:hAnsi="宋体" w:cs="宋体" w:hint="eastAsia"/>
                <w:color w:val="000000"/>
                <w:kern w:val="0"/>
                <w:sz w:val="22"/>
              </w:rPr>
              <w:t>7.4</w:t>
            </w:r>
          </w:p>
        </w:tc>
        <w:tc>
          <w:tcPr>
            <w:tcW w:w="529" w:type="pct"/>
            <w:noWrap/>
            <w:vAlign w:val="center"/>
            <w:hideMark/>
          </w:tcPr>
          <w:p w14:paraId="7D06850D" w14:textId="77777777" w:rsidR="0000186F" w:rsidRPr="009D2E59" w:rsidRDefault="0000186F" w:rsidP="00B143FC">
            <w:pPr>
              <w:widowControl/>
              <w:jc w:val="center"/>
              <w:rPr>
                <w:rFonts w:ascii="仿宋_GB2312" w:hAnsi="宋体" w:cs="宋体"/>
                <w:color w:val="000000"/>
                <w:kern w:val="0"/>
                <w:sz w:val="22"/>
              </w:rPr>
            </w:pPr>
            <w:r w:rsidRPr="009D2E59">
              <w:rPr>
                <w:rFonts w:ascii="仿宋_GB2312" w:hAnsi="宋体" w:cs="宋体" w:hint="eastAsia"/>
                <w:color w:val="000000"/>
                <w:kern w:val="0"/>
                <w:sz w:val="22"/>
              </w:rPr>
              <w:t>预期性</w:t>
            </w:r>
          </w:p>
        </w:tc>
      </w:tr>
      <w:tr w:rsidR="0000186F" w:rsidRPr="009D2E59" w14:paraId="3EB81C27" w14:textId="77777777" w:rsidTr="00B143FC">
        <w:trPr>
          <w:trHeight w:val="270"/>
        </w:trPr>
        <w:tc>
          <w:tcPr>
            <w:tcW w:w="479" w:type="pct"/>
            <w:vMerge/>
            <w:vAlign w:val="center"/>
            <w:hideMark/>
          </w:tcPr>
          <w:p w14:paraId="5B02420D" w14:textId="77777777" w:rsidR="0000186F" w:rsidRPr="009D2E59" w:rsidRDefault="0000186F" w:rsidP="00B143FC">
            <w:pPr>
              <w:widowControl/>
              <w:jc w:val="center"/>
              <w:rPr>
                <w:rFonts w:ascii="仿宋_GB2312" w:hAnsi="宋体" w:cs="宋体"/>
                <w:color w:val="000000"/>
                <w:kern w:val="0"/>
                <w:sz w:val="22"/>
              </w:rPr>
            </w:pPr>
          </w:p>
        </w:tc>
        <w:tc>
          <w:tcPr>
            <w:tcW w:w="412" w:type="pct"/>
            <w:vMerge/>
            <w:noWrap/>
            <w:vAlign w:val="center"/>
          </w:tcPr>
          <w:p w14:paraId="00ACE4D6" w14:textId="77777777" w:rsidR="0000186F" w:rsidRPr="009D2E59" w:rsidRDefault="0000186F" w:rsidP="00B143FC">
            <w:pPr>
              <w:widowControl/>
              <w:jc w:val="center"/>
              <w:rPr>
                <w:rFonts w:ascii="仿宋_GB2312" w:hAnsi="宋体" w:cs="宋体"/>
                <w:color w:val="000000"/>
                <w:kern w:val="0"/>
                <w:sz w:val="22"/>
              </w:rPr>
            </w:pPr>
          </w:p>
        </w:tc>
        <w:tc>
          <w:tcPr>
            <w:tcW w:w="2334" w:type="pct"/>
            <w:vMerge/>
            <w:noWrap/>
            <w:vAlign w:val="center"/>
          </w:tcPr>
          <w:p w14:paraId="03D39FBE" w14:textId="77777777" w:rsidR="0000186F" w:rsidRPr="009D2E59" w:rsidRDefault="0000186F" w:rsidP="00B143FC">
            <w:pPr>
              <w:widowControl/>
              <w:jc w:val="center"/>
              <w:rPr>
                <w:rFonts w:ascii="仿宋_GB2312" w:hAnsi="宋体" w:cs="宋体"/>
                <w:color w:val="000000"/>
                <w:kern w:val="0"/>
                <w:sz w:val="22"/>
              </w:rPr>
            </w:pPr>
          </w:p>
        </w:tc>
        <w:tc>
          <w:tcPr>
            <w:tcW w:w="665" w:type="pct"/>
            <w:noWrap/>
            <w:vAlign w:val="center"/>
          </w:tcPr>
          <w:p w14:paraId="68A3DFC3" w14:textId="77777777" w:rsidR="0000186F" w:rsidRPr="009D2E59" w:rsidRDefault="0000186F" w:rsidP="00B143FC">
            <w:pPr>
              <w:widowControl/>
              <w:jc w:val="center"/>
              <w:rPr>
                <w:rFonts w:ascii="仿宋_GB2312" w:hAnsi="宋体" w:cs="宋体"/>
                <w:color w:val="000000"/>
                <w:kern w:val="0"/>
                <w:sz w:val="22"/>
              </w:rPr>
            </w:pPr>
            <w:r>
              <w:rPr>
                <w:rFonts w:ascii="仿宋_GB2312" w:hAnsi="宋体" w:cs="宋体" w:hint="eastAsia"/>
                <w:color w:val="000000"/>
                <w:kern w:val="0"/>
                <w:sz w:val="22"/>
              </w:rPr>
              <w:t>万平方米</w:t>
            </w:r>
          </w:p>
        </w:tc>
        <w:tc>
          <w:tcPr>
            <w:tcW w:w="581" w:type="pct"/>
            <w:noWrap/>
            <w:vAlign w:val="center"/>
          </w:tcPr>
          <w:p w14:paraId="71CC39D3" w14:textId="77777777" w:rsidR="0000186F" w:rsidRPr="009D2E59" w:rsidRDefault="0000186F" w:rsidP="00B143FC">
            <w:pPr>
              <w:widowControl/>
              <w:jc w:val="center"/>
              <w:rPr>
                <w:rFonts w:ascii="仿宋_GB2312" w:hAnsi="宋体" w:cs="宋体"/>
                <w:color w:val="000000"/>
                <w:kern w:val="0"/>
                <w:sz w:val="22"/>
              </w:rPr>
            </w:pPr>
            <w:r>
              <w:rPr>
                <w:rFonts w:ascii="仿宋_GB2312" w:hAnsi="宋体" w:cs="宋体" w:hint="eastAsia"/>
                <w:color w:val="000000"/>
                <w:kern w:val="0"/>
                <w:sz w:val="22"/>
              </w:rPr>
              <w:t>1000</w:t>
            </w:r>
          </w:p>
        </w:tc>
        <w:tc>
          <w:tcPr>
            <w:tcW w:w="529" w:type="pct"/>
            <w:noWrap/>
            <w:vAlign w:val="center"/>
          </w:tcPr>
          <w:p w14:paraId="42D34984" w14:textId="77777777" w:rsidR="0000186F" w:rsidRPr="009D2E59" w:rsidRDefault="0000186F" w:rsidP="00B143FC">
            <w:pPr>
              <w:widowControl/>
              <w:jc w:val="center"/>
              <w:rPr>
                <w:rFonts w:ascii="仿宋_GB2312" w:hAnsi="宋体" w:cs="宋体"/>
                <w:color w:val="000000"/>
                <w:kern w:val="0"/>
                <w:sz w:val="22"/>
              </w:rPr>
            </w:pPr>
            <w:r>
              <w:rPr>
                <w:rFonts w:ascii="仿宋_GB2312" w:hAnsi="宋体" w:cs="宋体" w:hint="eastAsia"/>
                <w:color w:val="000000"/>
                <w:kern w:val="0"/>
                <w:sz w:val="22"/>
              </w:rPr>
              <w:t>预期性</w:t>
            </w:r>
          </w:p>
        </w:tc>
      </w:tr>
      <w:tr w:rsidR="0000186F" w:rsidRPr="009D2E59" w14:paraId="18D215FB" w14:textId="77777777" w:rsidTr="00B143FC">
        <w:trPr>
          <w:trHeight w:val="270"/>
        </w:trPr>
        <w:tc>
          <w:tcPr>
            <w:tcW w:w="479" w:type="pct"/>
            <w:vMerge w:val="restart"/>
            <w:noWrap/>
            <w:vAlign w:val="center"/>
            <w:hideMark/>
          </w:tcPr>
          <w:p w14:paraId="381CDDC8" w14:textId="77777777" w:rsidR="0000186F" w:rsidRPr="009D2E59" w:rsidRDefault="0000186F" w:rsidP="00B143FC">
            <w:pPr>
              <w:widowControl/>
              <w:jc w:val="center"/>
              <w:rPr>
                <w:rFonts w:ascii="仿宋_GB2312" w:hAnsi="宋体" w:cs="宋体"/>
                <w:color w:val="000000"/>
                <w:kern w:val="0"/>
                <w:sz w:val="22"/>
              </w:rPr>
            </w:pPr>
            <w:r w:rsidRPr="009D2E59">
              <w:rPr>
                <w:rFonts w:ascii="仿宋_GB2312" w:hAnsi="宋体" w:cs="宋体" w:hint="eastAsia"/>
                <w:color w:val="000000"/>
                <w:kern w:val="0"/>
                <w:sz w:val="22"/>
              </w:rPr>
              <w:t>住房保障</w:t>
            </w:r>
          </w:p>
        </w:tc>
        <w:tc>
          <w:tcPr>
            <w:tcW w:w="412" w:type="pct"/>
            <w:noWrap/>
            <w:vAlign w:val="center"/>
          </w:tcPr>
          <w:p w14:paraId="467524C9" w14:textId="77777777" w:rsidR="0000186F" w:rsidRPr="009D2E59" w:rsidRDefault="0000186F" w:rsidP="00B143FC">
            <w:pPr>
              <w:widowControl/>
              <w:jc w:val="center"/>
              <w:rPr>
                <w:rFonts w:ascii="仿宋_GB2312" w:hAnsi="宋体" w:cs="宋体"/>
                <w:color w:val="000000"/>
                <w:kern w:val="0"/>
                <w:sz w:val="22"/>
              </w:rPr>
            </w:pPr>
            <w:r>
              <w:rPr>
                <w:rFonts w:ascii="仿宋_GB2312" w:hAnsi="宋体" w:cs="宋体" w:hint="eastAsia"/>
                <w:color w:val="000000"/>
                <w:kern w:val="0"/>
                <w:sz w:val="22"/>
              </w:rPr>
              <w:t>2</w:t>
            </w:r>
          </w:p>
        </w:tc>
        <w:tc>
          <w:tcPr>
            <w:tcW w:w="2334" w:type="pct"/>
            <w:noWrap/>
            <w:vAlign w:val="center"/>
            <w:hideMark/>
          </w:tcPr>
          <w:p w14:paraId="171118C6" w14:textId="77777777" w:rsidR="0000186F" w:rsidRPr="009D2E59" w:rsidRDefault="0000186F" w:rsidP="00B143FC">
            <w:pPr>
              <w:widowControl/>
              <w:jc w:val="center"/>
              <w:rPr>
                <w:rFonts w:ascii="仿宋_GB2312" w:hAnsi="宋体" w:cs="宋体"/>
                <w:color w:val="000000"/>
                <w:kern w:val="0"/>
                <w:sz w:val="22"/>
              </w:rPr>
            </w:pPr>
            <w:r w:rsidRPr="009D2E59">
              <w:rPr>
                <w:rFonts w:ascii="仿宋_GB2312" w:hAnsi="宋体" w:cs="宋体" w:hint="eastAsia"/>
                <w:color w:val="000000"/>
                <w:kern w:val="0"/>
                <w:sz w:val="22"/>
              </w:rPr>
              <w:t>新增</w:t>
            </w:r>
            <w:r>
              <w:rPr>
                <w:rFonts w:ascii="仿宋_GB2312" w:hAnsi="宋体" w:cs="宋体" w:hint="eastAsia"/>
                <w:color w:val="000000"/>
                <w:kern w:val="0"/>
                <w:sz w:val="22"/>
              </w:rPr>
              <w:t>公共租赁住房（含租赁补贴）</w:t>
            </w:r>
          </w:p>
        </w:tc>
        <w:tc>
          <w:tcPr>
            <w:tcW w:w="665" w:type="pct"/>
            <w:noWrap/>
            <w:vAlign w:val="center"/>
            <w:hideMark/>
          </w:tcPr>
          <w:p w14:paraId="05F03109" w14:textId="77777777" w:rsidR="0000186F" w:rsidRPr="009D2E59" w:rsidRDefault="0000186F" w:rsidP="00B143FC">
            <w:pPr>
              <w:widowControl/>
              <w:jc w:val="center"/>
              <w:rPr>
                <w:rFonts w:ascii="仿宋_GB2312" w:hAnsi="宋体" w:cs="宋体"/>
                <w:color w:val="000000"/>
                <w:kern w:val="0"/>
                <w:sz w:val="22"/>
              </w:rPr>
            </w:pPr>
            <w:r w:rsidRPr="009D2E59">
              <w:rPr>
                <w:rFonts w:ascii="仿宋_GB2312" w:hAnsi="宋体" w:cs="宋体" w:hint="eastAsia"/>
                <w:color w:val="000000"/>
                <w:kern w:val="0"/>
                <w:sz w:val="22"/>
              </w:rPr>
              <w:t>万套</w:t>
            </w:r>
          </w:p>
        </w:tc>
        <w:tc>
          <w:tcPr>
            <w:tcW w:w="581" w:type="pct"/>
            <w:noWrap/>
            <w:vAlign w:val="center"/>
            <w:hideMark/>
          </w:tcPr>
          <w:p w14:paraId="6A95D639" w14:textId="77777777" w:rsidR="0000186F" w:rsidRPr="009D2E59" w:rsidRDefault="0000186F" w:rsidP="00B143FC">
            <w:pPr>
              <w:widowControl/>
              <w:jc w:val="center"/>
              <w:rPr>
                <w:rFonts w:ascii="仿宋_GB2312" w:hAnsi="宋体" w:cs="宋体"/>
                <w:color w:val="000000"/>
                <w:kern w:val="0"/>
                <w:sz w:val="22"/>
              </w:rPr>
            </w:pPr>
            <w:r w:rsidRPr="009D2E59">
              <w:rPr>
                <w:rFonts w:ascii="仿宋_GB2312" w:hAnsi="宋体" w:cs="宋体" w:hint="eastAsia"/>
                <w:color w:val="000000"/>
                <w:kern w:val="0"/>
                <w:sz w:val="22"/>
              </w:rPr>
              <w:t>0.</w:t>
            </w:r>
            <w:r>
              <w:rPr>
                <w:rFonts w:ascii="仿宋_GB2312" w:hAnsi="宋体" w:cs="宋体" w:hint="eastAsia"/>
                <w:color w:val="000000"/>
                <w:kern w:val="0"/>
                <w:sz w:val="22"/>
              </w:rPr>
              <w:t>65</w:t>
            </w:r>
          </w:p>
        </w:tc>
        <w:tc>
          <w:tcPr>
            <w:tcW w:w="529" w:type="pct"/>
            <w:noWrap/>
            <w:vAlign w:val="center"/>
            <w:hideMark/>
          </w:tcPr>
          <w:p w14:paraId="11482C24" w14:textId="77777777" w:rsidR="0000186F" w:rsidRPr="009D2E59" w:rsidRDefault="0000186F" w:rsidP="00B143FC">
            <w:pPr>
              <w:widowControl/>
              <w:jc w:val="center"/>
              <w:rPr>
                <w:rFonts w:ascii="仿宋_GB2312" w:hAnsi="宋体" w:cs="宋体"/>
                <w:color w:val="000000"/>
                <w:kern w:val="0"/>
                <w:sz w:val="22"/>
              </w:rPr>
            </w:pPr>
            <w:r w:rsidRPr="009D2E59">
              <w:rPr>
                <w:rFonts w:ascii="仿宋_GB2312" w:hAnsi="宋体" w:cs="宋体" w:hint="eastAsia"/>
                <w:color w:val="000000"/>
                <w:kern w:val="0"/>
                <w:sz w:val="22"/>
              </w:rPr>
              <w:t>约束性</w:t>
            </w:r>
          </w:p>
        </w:tc>
      </w:tr>
      <w:tr w:rsidR="0000186F" w:rsidRPr="009D2E59" w14:paraId="4EAD8498" w14:textId="77777777" w:rsidTr="00B143FC">
        <w:trPr>
          <w:trHeight w:val="270"/>
        </w:trPr>
        <w:tc>
          <w:tcPr>
            <w:tcW w:w="479" w:type="pct"/>
            <w:vMerge/>
            <w:noWrap/>
            <w:vAlign w:val="center"/>
          </w:tcPr>
          <w:p w14:paraId="4EA1FACD" w14:textId="77777777" w:rsidR="0000186F" w:rsidRPr="009D2E59" w:rsidRDefault="0000186F" w:rsidP="00B143FC">
            <w:pPr>
              <w:widowControl/>
              <w:jc w:val="center"/>
              <w:rPr>
                <w:rFonts w:ascii="仿宋_GB2312" w:hAnsi="宋体" w:cs="宋体"/>
                <w:color w:val="000000"/>
                <w:kern w:val="0"/>
                <w:sz w:val="22"/>
              </w:rPr>
            </w:pPr>
          </w:p>
        </w:tc>
        <w:tc>
          <w:tcPr>
            <w:tcW w:w="412" w:type="pct"/>
            <w:noWrap/>
            <w:vAlign w:val="center"/>
          </w:tcPr>
          <w:p w14:paraId="371F624A" w14:textId="77777777" w:rsidR="0000186F" w:rsidRPr="009D2E59" w:rsidRDefault="0000186F" w:rsidP="00B143FC">
            <w:pPr>
              <w:widowControl/>
              <w:jc w:val="center"/>
              <w:rPr>
                <w:rFonts w:ascii="仿宋_GB2312" w:hAnsi="宋体" w:cs="宋体"/>
                <w:color w:val="000000"/>
                <w:kern w:val="0"/>
                <w:sz w:val="22"/>
              </w:rPr>
            </w:pPr>
            <w:r>
              <w:rPr>
                <w:rFonts w:ascii="仿宋_GB2312" w:hAnsi="宋体" w:cs="宋体" w:hint="eastAsia"/>
                <w:color w:val="000000"/>
                <w:kern w:val="0"/>
                <w:sz w:val="22"/>
              </w:rPr>
              <w:t>3</w:t>
            </w:r>
          </w:p>
        </w:tc>
        <w:tc>
          <w:tcPr>
            <w:tcW w:w="2334" w:type="pct"/>
            <w:noWrap/>
            <w:vAlign w:val="center"/>
          </w:tcPr>
          <w:p w14:paraId="4A0A863A" w14:textId="77777777" w:rsidR="0000186F" w:rsidRPr="009D2E59" w:rsidRDefault="0000186F" w:rsidP="00B143FC">
            <w:pPr>
              <w:widowControl/>
              <w:jc w:val="center"/>
              <w:rPr>
                <w:rFonts w:ascii="仿宋_GB2312" w:hAnsi="宋体" w:cs="宋体"/>
                <w:color w:val="000000"/>
                <w:kern w:val="0"/>
                <w:sz w:val="22"/>
              </w:rPr>
            </w:pPr>
            <w:r>
              <w:rPr>
                <w:rFonts w:ascii="仿宋_GB2312" w:hAnsi="宋体" w:cs="宋体" w:hint="eastAsia"/>
                <w:color w:val="000000"/>
                <w:kern w:val="0"/>
                <w:sz w:val="22"/>
              </w:rPr>
              <w:t>新增棚改安置房（含货币安置）</w:t>
            </w:r>
          </w:p>
        </w:tc>
        <w:tc>
          <w:tcPr>
            <w:tcW w:w="665" w:type="pct"/>
            <w:noWrap/>
            <w:vAlign w:val="center"/>
          </w:tcPr>
          <w:p w14:paraId="10CC34A4" w14:textId="77777777" w:rsidR="0000186F" w:rsidRPr="009D2E59" w:rsidRDefault="0000186F" w:rsidP="00B143FC">
            <w:pPr>
              <w:widowControl/>
              <w:jc w:val="center"/>
              <w:rPr>
                <w:rFonts w:ascii="仿宋_GB2312" w:hAnsi="宋体" w:cs="宋体"/>
                <w:color w:val="000000"/>
                <w:kern w:val="0"/>
                <w:sz w:val="22"/>
              </w:rPr>
            </w:pPr>
            <w:r>
              <w:rPr>
                <w:rFonts w:ascii="仿宋_GB2312" w:hAnsi="宋体" w:cs="宋体" w:hint="eastAsia"/>
                <w:color w:val="000000"/>
                <w:kern w:val="0"/>
                <w:sz w:val="22"/>
              </w:rPr>
              <w:t>万套</w:t>
            </w:r>
          </w:p>
        </w:tc>
        <w:tc>
          <w:tcPr>
            <w:tcW w:w="581" w:type="pct"/>
            <w:noWrap/>
            <w:vAlign w:val="center"/>
          </w:tcPr>
          <w:p w14:paraId="050C3BB1" w14:textId="77777777" w:rsidR="0000186F" w:rsidRPr="009D2E59" w:rsidRDefault="0000186F" w:rsidP="00B143FC">
            <w:pPr>
              <w:widowControl/>
              <w:jc w:val="center"/>
              <w:rPr>
                <w:rFonts w:ascii="仿宋_GB2312" w:hAnsi="宋体" w:cs="宋体"/>
                <w:color w:val="000000"/>
                <w:kern w:val="0"/>
                <w:sz w:val="22"/>
              </w:rPr>
            </w:pPr>
            <w:r>
              <w:rPr>
                <w:rFonts w:ascii="仿宋_GB2312" w:hAnsi="宋体" w:cs="宋体" w:hint="eastAsia"/>
                <w:color w:val="000000"/>
                <w:kern w:val="0"/>
                <w:sz w:val="22"/>
              </w:rPr>
              <w:t>0.01</w:t>
            </w:r>
          </w:p>
        </w:tc>
        <w:tc>
          <w:tcPr>
            <w:tcW w:w="529" w:type="pct"/>
            <w:noWrap/>
            <w:vAlign w:val="center"/>
          </w:tcPr>
          <w:p w14:paraId="415AAD0C" w14:textId="77777777" w:rsidR="0000186F" w:rsidRPr="009D2E59" w:rsidRDefault="0000186F" w:rsidP="00B143FC">
            <w:pPr>
              <w:widowControl/>
              <w:jc w:val="center"/>
              <w:rPr>
                <w:rFonts w:ascii="仿宋_GB2312" w:hAnsi="宋体" w:cs="宋体"/>
                <w:color w:val="000000"/>
                <w:kern w:val="0"/>
                <w:sz w:val="22"/>
              </w:rPr>
            </w:pPr>
            <w:r>
              <w:rPr>
                <w:rFonts w:ascii="仿宋_GB2312" w:hAnsi="宋体" w:cs="宋体" w:hint="eastAsia"/>
                <w:color w:val="000000"/>
                <w:kern w:val="0"/>
                <w:sz w:val="22"/>
              </w:rPr>
              <w:t>约束性</w:t>
            </w:r>
          </w:p>
        </w:tc>
      </w:tr>
      <w:tr w:rsidR="0000186F" w:rsidRPr="009D2E59" w14:paraId="3FF5D36C" w14:textId="77777777" w:rsidTr="00B143FC">
        <w:trPr>
          <w:trHeight w:val="270"/>
        </w:trPr>
        <w:tc>
          <w:tcPr>
            <w:tcW w:w="479" w:type="pct"/>
            <w:vMerge/>
            <w:vAlign w:val="center"/>
            <w:hideMark/>
          </w:tcPr>
          <w:p w14:paraId="71C48FE3" w14:textId="77777777" w:rsidR="0000186F" w:rsidRPr="009D2E59" w:rsidRDefault="0000186F" w:rsidP="00B143FC">
            <w:pPr>
              <w:widowControl/>
              <w:jc w:val="center"/>
              <w:rPr>
                <w:rFonts w:ascii="仿宋_GB2312" w:hAnsi="宋体" w:cs="宋体"/>
                <w:color w:val="000000"/>
                <w:kern w:val="0"/>
                <w:sz w:val="22"/>
              </w:rPr>
            </w:pPr>
          </w:p>
        </w:tc>
        <w:tc>
          <w:tcPr>
            <w:tcW w:w="412" w:type="pct"/>
            <w:noWrap/>
            <w:vAlign w:val="center"/>
          </w:tcPr>
          <w:p w14:paraId="1CD0DB0C" w14:textId="77777777" w:rsidR="0000186F" w:rsidRPr="009D2E59" w:rsidRDefault="0000186F" w:rsidP="00B143FC">
            <w:pPr>
              <w:widowControl/>
              <w:jc w:val="center"/>
              <w:rPr>
                <w:rFonts w:ascii="仿宋_GB2312" w:hAnsi="宋体" w:cs="宋体"/>
                <w:color w:val="000000"/>
                <w:kern w:val="0"/>
                <w:sz w:val="22"/>
              </w:rPr>
            </w:pPr>
            <w:r>
              <w:rPr>
                <w:rFonts w:ascii="仿宋_GB2312" w:hAnsi="宋体" w:cs="宋体" w:hint="eastAsia"/>
                <w:color w:val="000000"/>
                <w:kern w:val="0"/>
                <w:sz w:val="22"/>
              </w:rPr>
              <w:t>4</w:t>
            </w:r>
          </w:p>
        </w:tc>
        <w:tc>
          <w:tcPr>
            <w:tcW w:w="2334" w:type="pct"/>
            <w:noWrap/>
            <w:vAlign w:val="center"/>
            <w:hideMark/>
          </w:tcPr>
          <w:p w14:paraId="13701E46" w14:textId="488D8FDF" w:rsidR="0000186F" w:rsidRPr="009D2E59" w:rsidRDefault="0000186F" w:rsidP="00B143FC">
            <w:pPr>
              <w:widowControl/>
              <w:jc w:val="center"/>
              <w:rPr>
                <w:rFonts w:ascii="仿宋_GB2312" w:hAnsi="宋体" w:cs="宋体"/>
                <w:color w:val="000000"/>
                <w:kern w:val="0"/>
                <w:sz w:val="22"/>
              </w:rPr>
            </w:pPr>
            <w:r>
              <w:rPr>
                <w:rFonts w:ascii="仿宋_GB2312" w:hAnsi="宋体" w:cs="宋体" w:hint="eastAsia"/>
                <w:color w:val="000000"/>
                <w:kern w:val="0"/>
                <w:sz w:val="22"/>
              </w:rPr>
              <w:t>新增</w:t>
            </w:r>
            <w:r w:rsidR="00CA28BE">
              <w:rPr>
                <w:rFonts w:ascii="仿宋_GB2312" w:hAnsi="宋体" w:cs="宋体" w:hint="eastAsia"/>
                <w:color w:val="000000"/>
                <w:kern w:val="0"/>
                <w:sz w:val="22"/>
              </w:rPr>
              <w:t>人才安居住房</w:t>
            </w:r>
            <w:r>
              <w:rPr>
                <w:rFonts w:ascii="仿宋_GB2312" w:hAnsi="宋体" w:cs="宋体" w:hint="eastAsia"/>
                <w:color w:val="000000"/>
                <w:kern w:val="0"/>
                <w:sz w:val="22"/>
              </w:rPr>
              <w:t>（含货币补贴）</w:t>
            </w:r>
          </w:p>
        </w:tc>
        <w:tc>
          <w:tcPr>
            <w:tcW w:w="665" w:type="pct"/>
            <w:noWrap/>
            <w:vAlign w:val="center"/>
            <w:hideMark/>
          </w:tcPr>
          <w:p w14:paraId="4F461EC6" w14:textId="77777777" w:rsidR="0000186F" w:rsidRPr="009D2E59" w:rsidRDefault="0000186F" w:rsidP="00B143FC">
            <w:pPr>
              <w:widowControl/>
              <w:jc w:val="center"/>
              <w:rPr>
                <w:rFonts w:ascii="仿宋_GB2312" w:hAnsi="宋体" w:cs="宋体"/>
                <w:color w:val="000000"/>
                <w:kern w:val="0"/>
                <w:sz w:val="22"/>
              </w:rPr>
            </w:pPr>
            <w:r w:rsidRPr="009D2E59">
              <w:rPr>
                <w:rFonts w:ascii="仿宋_GB2312" w:hAnsi="宋体" w:cs="宋体" w:hint="eastAsia"/>
                <w:color w:val="000000"/>
                <w:kern w:val="0"/>
                <w:sz w:val="22"/>
              </w:rPr>
              <w:t>万套</w:t>
            </w:r>
          </w:p>
        </w:tc>
        <w:tc>
          <w:tcPr>
            <w:tcW w:w="581" w:type="pct"/>
            <w:noWrap/>
            <w:vAlign w:val="center"/>
            <w:hideMark/>
          </w:tcPr>
          <w:p w14:paraId="50176660" w14:textId="77777777" w:rsidR="0000186F" w:rsidRPr="009D2E59" w:rsidRDefault="0000186F" w:rsidP="00B143FC">
            <w:pPr>
              <w:widowControl/>
              <w:jc w:val="center"/>
              <w:rPr>
                <w:rFonts w:ascii="仿宋_GB2312" w:hAnsi="宋体" w:cs="宋体"/>
                <w:color w:val="000000"/>
                <w:kern w:val="0"/>
                <w:sz w:val="22"/>
              </w:rPr>
            </w:pPr>
            <w:r w:rsidRPr="009D2E59">
              <w:rPr>
                <w:rFonts w:ascii="仿宋_GB2312" w:hAnsi="宋体" w:cs="宋体" w:hint="eastAsia"/>
                <w:color w:val="000000"/>
                <w:kern w:val="0"/>
                <w:sz w:val="22"/>
              </w:rPr>
              <w:t>0.</w:t>
            </w:r>
            <w:r>
              <w:rPr>
                <w:rFonts w:ascii="仿宋_GB2312" w:hAnsi="宋体" w:cs="宋体" w:hint="eastAsia"/>
                <w:color w:val="000000"/>
                <w:kern w:val="0"/>
                <w:sz w:val="22"/>
              </w:rPr>
              <w:t>34</w:t>
            </w:r>
          </w:p>
        </w:tc>
        <w:tc>
          <w:tcPr>
            <w:tcW w:w="529" w:type="pct"/>
            <w:noWrap/>
            <w:vAlign w:val="center"/>
            <w:hideMark/>
          </w:tcPr>
          <w:p w14:paraId="2CBF3F8D" w14:textId="77777777" w:rsidR="0000186F" w:rsidRPr="009D2E59" w:rsidRDefault="0000186F" w:rsidP="00B143FC">
            <w:pPr>
              <w:widowControl/>
              <w:jc w:val="center"/>
              <w:rPr>
                <w:rFonts w:ascii="仿宋_GB2312" w:hAnsi="宋体" w:cs="宋体"/>
                <w:color w:val="000000"/>
                <w:kern w:val="0"/>
                <w:sz w:val="22"/>
              </w:rPr>
            </w:pPr>
            <w:r>
              <w:rPr>
                <w:rFonts w:ascii="仿宋_GB2312" w:hAnsi="宋体" w:cs="宋体" w:hint="eastAsia"/>
                <w:color w:val="000000"/>
                <w:kern w:val="0"/>
                <w:sz w:val="22"/>
              </w:rPr>
              <w:t>预期性</w:t>
            </w:r>
          </w:p>
        </w:tc>
      </w:tr>
      <w:tr w:rsidR="0000186F" w:rsidRPr="009D2E59" w14:paraId="6DF069B6" w14:textId="77777777" w:rsidTr="00B143FC">
        <w:trPr>
          <w:trHeight w:val="270"/>
        </w:trPr>
        <w:tc>
          <w:tcPr>
            <w:tcW w:w="479" w:type="pct"/>
            <w:vMerge w:val="restart"/>
            <w:vAlign w:val="center"/>
          </w:tcPr>
          <w:p w14:paraId="54BCAFD9" w14:textId="77777777" w:rsidR="0000186F" w:rsidRPr="009D2E59" w:rsidRDefault="0000186F" w:rsidP="00B143FC">
            <w:pPr>
              <w:widowControl/>
              <w:jc w:val="center"/>
              <w:rPr>
                <w:rFonts w:ascii="仿宋_GB2312" w:hAnsi="宋体" w:cs="宋体"/>
                <w:color w:val="000000"/>
                <w:kern w:val="0"/>
                <w:sz w:val="22"/>
              </w:rPr>
            </w:pPr>
            <w:r w:rsidRPr="009D2E59">
              <w:rPr>
                <w:rFonts w:ascii="仿宋_GB2312" w:hAnsi="宋体" w:cs="宋体" w:hint="eastAsia"/>
                <w:color w:val="000000"/>
                <w:kern w:val="0"/>
                <w:sz w:val="22"/>
              </w:rPr>
              <w:t>住房租赁</w:t>
            </w:r>
          </w:p>
        </w:tc>
        <w:tc>
          <w:tcPr>
            <w:tcW w:w="412" w:type="pct"/>
            <w:noWrap/>
            <w:vAlign w:val="center"/>
          </w:tcPr>
          <w:p w14:paraId="65B2FAF6" w14:textId="77777777" w:rsidR="0000186F" w:rsidRPr="009D2E59" w:rsidRDefault="0000186F" w:rsidP="00B143FC">
            <w:pPr>
              <w:widowControl/>
              <w:jc w:val="center"/>
              <w:rPr>
                <w:rFonts w:ascii="仿宋_GB2312" w:hAnsi="宋体" w:cs="宋体"/>
                <w:color w:val="000000"/>
                <w:kern w:val="0"/>
                <w:sz w:val="22"/>
              </w:rPr>
            </w:pPr>
            <w:r>
              <w:rPr>
                <w:rFonts w:ascii="仿宋_GB2312" w:hAnsi="宋体" w:cs="宋体" w:hint="eastAsia"/>
                <w:color w:val="000000"/>
                <w:kern w:val="0"/>
                <w:sz w:val="22"/>
              </w:rPr>
              <w:t>5</w:t>
            </w:r>
          </w:p>
        </w:tc>
        <w:tc>
          <w:tcPr>
            <w:tcW w:w="2334" w:type="pct"/>
            <w:noWrap/>
            <w:vAlign w:val="center"/>
          </w:tcPr>
          <w:p w14:paraId="1E52951F" w14:textId="77777777" w:rsidR="0000186F" w:rsidRPr="009D2E59" w:rsidRDefault="0000186F" w:rsidP="00B143FC">
            <w:pPr>
              <w:widowControl/>
              <w:jc w:val="center"/>
              <w:rPr>
                <w:rFonts w:ascii="仿宋_GB2312" w:hAnsi="宋体" w:cs="宋体"/>
                <w:color w:val="000000"/>
                <w:kern w:val="0"/>
                <w:sz w:val="22"/>
              </w:rPr>
            </w:pPr>
            <w:r w:rsidRPr="009D2E59">
              <w:rPr>
                <w:rFonts w:ascii="仿宋_GB2312" w:hAnsi="宋体" w:cs="宋体" w:hint="eastAsia"/>
                <w:color w:val="000000"/>
                <w:kern w:val="0"/>
                <w:sz w:val="22"/>
              </w:rPr>
              <w:t>新增租赁住房</w:t>
            </w:r>
          </w:p>
        </w:tc>
        <w:tc>
          <w:tcPr>
            <w:tcW w:w="665" w:type="pct"/>
            <w:noWrap/>
            <w:vAlign w:val="center"/>
          </w:tcPr>
          <w:p w14:paraId="612F935C" w14:textId="77777777" w:rsidR="0000186F" w:rsidRPr="009D2E59" w:rsidRDefault="0000186F" w:rsidP="00B143FC">
            <w:pPr>
              <w:widowControl/>
              <w:jc w:val="center"/>
              <w:rPr>
                <w:rFonts w:ascii="仿宋_GB2312" w:hAnsi="宋体" w:cs="宋体"/>
                <w:color w:val="000000"/>
                <w:kern w:val="0"/>
                <w:sz w:val="22"/>
              </w:rPr>
            </w:pPr>
            <w:r w:rsidRPr="009D2E59">
              <w:rPr>
                <w:rFonts w:ascii="仿宋_GB2312" w:hAnsi="宋体" w:cs="宋体" w:hint="eastAsia"/>
                <w:color w:val="000000"/>
                <w:kern w:val="0"/>
                <w:sz w:val="22"/>
              </w:rPr>
              <w:t>万套</w:t>
            </w:r>
          </w:p>
        </w:tc>
        <w:tc>
          <w:tcPr>
            <w:tcW w:w="581" w:type="pct"/>
            <w:noWrap/>
            <w:vAlign w:val="center"/>
          </w:tcPr>
          <w:p w14:paraId="79352D19" w14:textId="77777777" w:rsidR="0000186F" w:rsidRPr="009D2E59" w:rsidRDefault="0000186F" w:rsidP="00B143FC">
            <w:pPr>
              <w:widowControl/>
              <w:jc w:val="center"/>
              <w:rPr>
                <w:rFonts w:ascii="仿宋_GB2312" w:hAnsi="宋体" w:cs="宋体"/>
                <w:color w:val="000000"/>
                <w:kern w:val="0"/>
                <w:sz w:val="22"/>
              </w:rPr>
            </w:pPr>
            <w:r>
              <w:rPr>
                <w:rFonts w:ascii="仿宋_GB2312" w:hAnsi="宋体" w:cs="宋体" w:hint="eastAsia"/>
                <w:color w:val="000000"/>
                <w:kern w:val="0"/>
                <w:sz w:val="22"/>
              </w:rPr>
              <w:t>0.1</w:t>
            </w:r>
          </w:p>
        </w:tc>
        <w:tc>
          <w:tcPr>
            <w:tcW w:w="529" w:type="pct"/>
            <w:noWrap/>
            <w:vAlign w:val="center"/>
          </w:tcPr>
          <w:p w14:paraId="081021E1" w14:textId="77777777" w:rsidR="0000186F" w:rsidRPr="009D2E59" w:rsidRDefault="0000186F" w:rsidP="00B143FC">
            <w:pPr>
              <w:widowControl/>
              <w:jc w:val="center"/>
              <w:rPr>
                <w:rFonts w:ascii="仿宋_GB2312" w:hAnsi="宋体" w:cs="宋体"/>
                <w:color w:val="000000"/>
                <w:kern w:val="0"/>
                <w:sz w:val="22"/>
              </w:rPr>
            </w:pPr>
            <w:r w:rsidRPr="009D2E59">
              <w:rPr>
                <w:rFonts w:ascii="仿宋_GB2312" w:hAnsi="宋体" w:cs="宋体" w:hint="eastAsia"/>
                <w:color w:val="000000"/>
                <w:kern w:val="0"/>
                <w:sz w:val="22"/>
              </w:rPr>
              <w:t>预期性</w:t>
            </w:r>
          </w:p>
        </w:tc>
      </w:tr>
      <w:tr w:rsidR="0000186F" w:rsidRPr="009D2E59" w14:paraId="6757BB31" w14:textId="77777777" w:rsidTr="00B143FC">
        <w:trPr>
          <w:trHeight w:val="270"/>
        </w:trPr>
        <w:tc>
          <w:tcPr>
            <w:tcW w:w="479" w:type="pct"/>
            <w:vMerge/>
            <w:vAlign w:val="center"/>
          </w:tcPr>
          <w:p w14:paraId="3B145511" w14:textId="77777777" w:rsidR="0000186F" w:rsidRPr="009D2E59" w:rsidRDefault="0000186F" w:rsidP="00B143FC">
            <w:pPr>
              <w:widowControl/>
              <w:jc w:val="center"/>
              <w:rPr>
                <w:rFonts w:ascii="仿宋_GB2312" w:hAnsi="宋体" w:cs="宋体"/>
                <w:color w:val="000000"/>
                <w:kern w:val="0"/>
                <w:sz w:val="22"/>
              </w:rPr>
            </w:pPr>
          </w:p>
        </w:tc>
        <w:tc>
          <w:tcPr>
            <w:tcW w:w="412" w:type="pct"/>
            <w:noWrap/>
            <w:vAlign w:val="center"/>
          </w:tcPr>
          <w:p w14:paraId="16104106" w14:textId="77777777" w:rsidR="0000186F" w:rsidRDefault="0000186F" w:rsidP="00B143FC">
            <w:pPr>
              <w:widowControl/>
              <w:jc w:val="center"/>
              <w:rPr>
                <w:rFonts w:ascii="仿宋_GB2312" w:hAnsi="宋体" w:cs="宋体"/>
                <w:color w:val="000000"/>
                <w:kern w:val="0"/>
                <w:sz w:val="22"/>
              </w:rPr>
            </w:pPr>
            <w:r>
              <w:rPr>
                <w:rFonts w:ascii="仿宋_GB2312" w:hAnsi="宋体" w:cs="宋体" w:hint="eastAsia"/>
                <w:color w:val="000000"/>
                <w:kern w:val="0"/>
                <w:sz w:val="22"/>
              </w:rPr>
              <w:t>6</w:t>
            </w:r>
          </w:p>
        </w:tc>
        <w:tc>
          <w:tcPr>
            <w:tcW w:w="2334" w:type="pct"/>
            <w:noWrap/>
            <w:vAlign w:val="center"/>
          </w:tcPr>
          <w:p w14:paraId="089B407A" w14:textId="77777777" w:rsidR="0000186F" w:rsidRPr="009D2E59" w:rsidRDefault="0000186F" w:rsidP="00B143FC">
            <w:pPr>
              <w:widowControl/>
              <w:jc w:val="center"/>
              <w:rPr>
                <w:rFonts w:ascii="仿宋_GB2312" w:hAnsi="宋体" w:cs="宋体"/>
                <w:color w:val="000000"/>
                <w:kern w:val="0"/>
                <w:sz w:val="22"/>
              </w:rPr>
            </w:pPr>
            <w:r>
              <w:rPr>
                <w:rFonts w:ascii="仿宋_GB2312" w:hAnsi="宋体" w:cs="宋体" w:hint="eastAsia"/>
                <w:color w:val="000000"/>
                <w:kern w:val="0"/>
                <w:sz w:val="22"/>
              </w:rPr>
              <w:t>国有住房租赁企业</w:t>
            </w:r>
          </w:p>
        </w:tc>
        <w:tc>
          <w:tcPr>
            <w:tcW w:w="665" w:type="pct"/>
            <w:noWrap/>
            <w:vAlign w:val="center"/>
          </w:tcPr>
          <w:p w14:paraId="47052BC3" w14:textId="77777777" w:rsidR="0000186F" w:rsidRPr="009D2E59" w:rsidRDefault="0000186F" w:rsidP="00B143FC">
            <w:pPr>
              <w:widowControl/>
              <w:jc w:val="center"/>
              <w:rPr>
                <w:rFonts w:ascii="仿宋_GB2312" w:hAnsi="宋体" w:cs="宋体"/>
                <w:color w:val="000000"/>
                <w:kern w:val="0"/>
                <w:sz w:val="22"/>
              </w:rPr>
            </w:pPr>
            <w:r>
              <w:rPr>
                <w:rFonts w:ascii="仿宋_GB2312" w:hAnsi="宋体" w:cs="宋体" w:hint="eastAsia"/>
                <w:color w:val="000000"/>
                <w:kern w:val="0"/>
                <w:sz w:val="22"/>
              </w:rPr>
              <w:t>个</w:t>
            </w:r>
          </w:p>
        </w:tc>
        <w:tc>
          <w:tcPr>
            <w:tcW w:w="581" w:type="pct"/>
            <w:noWrap/>
            <w:vAlign w:val="center"/>
          </w:tcPr>
          <w:p w14:paraId="2C6CAE75" w14:textId="77777777" w:rsidR="0000186F" w:rsidRPr="009D2E59" w:rsidRDefault="0000186F" w:rsidP="00B143FC">
            <w:pPr>
              <w:widowControl/>
              <w:jc w:val="center"/>
              <w:rPr>
                <w:rFonts w:ascii="仿宋_GB2312" w:hAnsi="宋体" w:cs="宋体"/>
                <w:color w:val="000000"/>
                <w:kern w:val="0"/>
                <w:sz w:val="22"/>
              </w:rPr>
            </w:pPr>
            <w:r>
              <w:rPr>
                <w:rFonts w:ascii="仿宋_GB2312" w:hAnsi="宋体" w:cs="宋体" w:hint="eastAsia"/>
                <w:color w:val="000000"/>
                <w:kern w:val="0"/>
                <w:sz w:val="22"/>
              </w:rPr>
              <w:t>1</w:t>
            </w:r>
          </w:p>
        </w:tc>
        <w:tc>
          <w:tcPr>
            <w:tcW w:w="529" w:type="pct"/>
            <w:noWrap/>
            <w:vAlign w:val="center"/>
          </w:tcPr>
          <w:p w14:paraId="606D9771" w14:textId="77777777" w:rsidR="0000186F" w:rsidRPr="009D2E59" w:rsidRDefault="0000186F" w:rsidP="00B143FC">
            <w:pPr>
              <w:widowControl/>
              <w:jc w:val="center"/>
              <w:rPr>
                <w:rFonts w:ascii="仿宋_GB2312" w:hAnsi="宋体" w:cs="宋体"/>
                <w:color w:val="000000"/>
                <w:kern w:val="0"/>
                <w:sz w:val="22"/>
              </w:rPr>
            </w:pPr>
            <w:r>
              <w:rPr>
                <w:rFonts w:ascii="仿宋_GB2312" w:hAnsi="宋体" w:cs="宋体" w:hint="eastAsia"/>
                <w:color w:val="000000"/>
                <w:kern w:val="0"/>
                <w:sz w:val="22"/>
              </w:rPr>
              <w:t>约束性</w:t>
            </w:r>
          </w:p>
        </w:tc>
      </w:tr>
      <w:tr w:rsidR="0000186F" w:rsidRPr="009D2E59" w14:paraId="05BF0E33" w14:textId="77777777" w:rsidTr="00B143FC">
        <w:trPr>
          <w:trHeight w:val="270"/>
        </w:trPr>
        <w:tc>
          <w:tcPr>
            <w:tcW w:w="479" w:type="pct"/>
            <w:vMerge/>
            <w:vAlign w:val="center"/>
          </w:tcPr>
          <w:p w14:paraId="2BB52B48" w14:textId="77777777" w:rsidR="0000186F" w:rsidRPr="009D2E59" w:rsidRDefault="0000186F" w:rsidP="00B143FC">
            <w:pPr>
              <w:widowControl/>
              <w:jc w:val="center"/>
              <w:rPr>
                <w:rFonts w:ascii="仿宋_GB2312" w:hAnsi="宋体" w:cs="宋体"/>
                <w:color w:val="000000"/>
                <w:kern w:val="0"/>
                <w:sz w:val="22"/>
              </w:rPr>
            </w:pPr>
          </w:p>
        </w:tc>
        <w:tc>
          <w:tcPr>
            <w:tcW w:w="412" w:type="pct"/>
            <w:noWrap/>
            <w:vAlign w:val="center"/>
          </w:tcPr>
          <w:p w14:paraId="604A32E2" w14:textId="77777777" w:rsidR="0000186F" w:rsidRPr="009D2E59" w:rsidRDefault="0000186F" w:rsidP="00B143FC">
            <w:pPr>
              <w:widowControl/>
              <w:jc w:val="center"/>
              <w:rPr>
                <w:rFonts w:ascii="仿宋_GB2312" w:hAnsi="宋体" w:cs="宋体"/>
                <w:color w:val="000000"/>
                <w:kern w:val="0"/>
                <w:sz w:val="22"/>
              </w:rPr>
            </w:pPr>
            <w:r>
              <w:rPr>
                <w:rFonts w:ascii="仿宋_GB2312" w:hAnsi="宋体" w:cs="宋体" w:hint="eastAsia"/>
                <w:color w:val="000000"/>
                <w:kern w:val="0"/>
                <w:sz w:val="22"/>
              </w:rPr>
              <w:t>7</w:t>
            </w:r>
          </w:p>
        </w:tc>
        <w:tc>
          <w:tcPr>
            <w:tcW w:w="2334" w:type="pct"/>
            <w:noWrap/>
            <w:vAlign w:val="center"/>
          </w:tcPr>
          <w:p w14:paraId="198EFE1E" w14:textId="77777777" w:rsidR="0000186F" w:rsidRPr="009D2E59" w:rsidRDefault="0000186F" w:rsidP="00B143FC">
            <w:pPr>
              <w:widowControl/>
              <w:jc w:val="center"/>
              <w:rPr>
                <w:rFonts w:ascii="仿宋_GB2312" w:hAnsi="宋体" w:cs="宋体"/>
                <w:color w:val="000000"/>
                <w:kern w:val="0"/>
                <w:sz w:val="22"/>
              </w:rPr>
            </w:pPr>
            <w:r w:rsidRPr="00FD5944">
              <w:rPr>
                <w:rFonts w:ascii="仿宋_GB2312" w:hAnsi="宋体" w:cs="宋体" w:hint="eastAsia"/>
                <w:color w:val="000000"/>
                <w:kern w:val="0"/>
                <w:sz w:val="22"/>
              </w:rPr>
              <w:t>住房租赁信息服务与监管平台</w:t>
            </w:r>
          </w:p>
        </w:tc>
        <w:tc>
          <w:tcPr>
            <w:tcW w:w="665" w:type="pct"/>
            <w:noWrap/>
            <w:vAlign w:val="center"/>
          </w:tcPr>
          <w:p w14:paraId="1DB77B99" w14:textId="77777777" w:rsidR="0000186F" w:rsidRPr="009D2E59" w:rsidRDefault="0000186F" w:rsidP="00B143FC">
            <w:pPr>
              <w:widowControl/>
              <w:jc w:val="center"/>
              <w:rPr>
                <w:rFonts w:ascii="仿宋_GB2312" w:hAnsi="宋体" w:cs="宋体"/>
                <w:color w:val="000000"/>
                <w:kern w:val="0"/>
                <w:sz w:val="22"/>
              </w:rPr>
            </w:pPr>
            <w:r w:rsidRPr="009D2E59">
              <w:rPr>
                <w:rFonts w:ascii="仿宋_GB2312" w:hAnsi="宋体" w:cs="宋体" w:hint="eastAsia"/>
                <w:color w:val="000000"/>
                <w:kern w:val="0"/>
                <w:sz w:val="22"/>
              </w:rPr>
              <w:t>个</w:t>
            </w:r>
          </w:p>
        </w:tc>
        <w:tc>
          <w:tcPr>
            <w:tcW w:w="581" w:type="pct"/>
            <w:noWrap/>
            <w:vAlign w:val="center"/>
          </w:tcPr>
          <w:p w14:paraId="230D66FD" w14:textId="77777777" w:rsidR="0000186F" w:rsidRPr="009D2E59" w:rsidRDefault="0000186F" w:rsidP="00B143FC">
            <w:pPr>
              <w:widowControl/>
              <w:jc w:val="center"/>
              <w:rPr>
                <w:rFonts w:ascii="仿宋_GB2312" w:hAnsi="宋体" w:cs="宋体"/>
                <w:color w:val="000000"/>
                <w:kern w:val="0"/>
                <w:sz w:val="22"/>
              </w:rPr>
            </w:pPr>
            <w:r w:rsidRPr="009D2E59">
              <w:rPr>
                <w:rFonts w:ascii="仿宋_GB2312" w:hAnsi="宋体" w:cs="宋体" w:hint="eastAsia"/>
                <w:color w:val="000000"/>
                <w:kern w:val="0"/>
                <w:sz w:val="22"/>
              </w:rPr>
              <w:t>1</w:t>
            </w:r>
          </w:p>
        </w:tc>
        <w:tc>
          <w:tcPr>
            <w:tcW w:w="529" w:type="pct"/>
            <w:noWrap/>
            <w:vAlign w:val="center"/>
          </w:tcPr>
          <w:p w14:paraId="5434B98C" w14:textId="77777777" w:rsidR="0000186F" w:rsidRPr="009D2E59" w:rsidRDefault="0000186F" w:rsidP="00B143FC">
            <w:pPr>
              <w:widowControl/>
              <w:jc w:val="center"/>
              <w:rPr>
                <w:rFonts w:ascii="仿宋_GB2312" w:hAnsi="宋体" w:cs="宋体"/>
                <w:color w:val="000000"/>
                <w:kern w:val="0"/>
                <w:sz w:val="22"/>
              </w:rPr>
            </w:pPr>
            <w:r w:rsidRPr="009D2E59">
              <w:rPr>
                <w:rFonts w:ascii="仿宋_GB2312" w:hAnsi="宋体" w:cs="宋体" w:hint="eastAsia"/>
                <w:color w:val="000000"/>
                <w:kern w:val="0"/>
                <w:sz w:val="22"/>
              </w:rPr>
              <w:t>约束性</w:t>
            </w:r>
          </w:p>
        </w:tc>
      </w:tr>
      <w:tr w:rsidR="0000186F" w:rsidRPr="009D2E59" w14:paraId="62C6BD8C" w14:textId="77777777" w:rsidTr="00B143FC">
        <w:trPr>
          <w:trHeight w:val="270"/>
        </w:trPr>
        <w:tc>
          <w:tcPr>
            <w:tcW w:w="479" w:type="pct"/>
            <w:vMerge w:val="restart"/>
            <w:noWrap/>
            <w:vAlign w:val="center"/>
            <w:hideMark/>
          </w:tcPr>
          <w:p w14:paraId="0D9061F1" w14:textId="77777777" w:rsidR="0000186F" w:rsidRPr="009D2E59" w:rsidRDefault="0000186F" w:rsidP="00B143FC">
            <w:pPr>
              <w:widowControl/>
              <w:jc w:val="center"/>
              <w:rPr>
                <w:rFonts w:ascii="仿宋_GB2312" w:hAnsi="宋体" w:cs="宋体"/>
                <w:color w:val="000000"/>
                <w:kern w:val="0"/>
                <w:sz w:val="22"/>
              </w:rPr>
            </w:pPr>
            <w:r w:rsidRPr="009D2E59">
              <w:rPr>
                <w:rFonts w:ascii="仿宋_GB2312" w:hAnsi="宋体" w:cs="宋体" w:hint="eastAsia"/>
                <w:color w:val="000000"/>
                <w:kern w:val="0"/>
                <w:sz w:val="22"/>
              </w:rPr>
              <w:t>住房品质</w:t>
            </w:r>
          </w:p>
        </w:tc>
        <w:tc>
          <w:tcPr>
            <w:tcW w:w="412" w:type="pct"/>
            <w:noWrap/>
            <w:vAlign w:val="center"/>
          </w:tcPr>
          <w:p w14:paraId="770A22DB" w14:textId="77777777" w:rsidR="0000186F" w:rsidRPr="009D2E59" w:rsidRDefault="0000186F" w:rsidP="00B143FC">
            <w:pPr>
              <w:widowControl/>
              <w:jc w:val="center"/>
              <w:rPr>
                <w:rFonts w:ascii="仿宋_GB2312" w:hAnsi="宋体" w:cs="宋体"/>
                <w:color w:val="000000"/>
                <w:kern w:val="0"/>
                <w:sz w:val="22"/>
              </w:rPr>
            </w:pPr>
            <w:r>
              <w:rPr>
                <w:rFonts w:ascii="仿宋_GB2312" w:hAnsi="宋体" w:cs="宋体" w:hint="eastAsia"/>
                <w:color w:val="000000"/>
                <w:kern w:val="0"/>
                <w:sz w:val="22"/>
              </w:rPr>
              <w:t>8</w:t>
            </w:r>
          </w:p>
        </w:tc>
        <w:tc>
          <w:tcPr>
            <w:tcW w:w="2334" w:type="pct"/>
            <w:noWrap/>
            <w:vAlign w:val="center"/>
            <w:hideMark/>
          </w:tcPr>
          <w:p w14:paraId="5AE81043" w14:textId="77777777" w:rsidR="0000186F" w:rsidRPr="009D2E59" w:rsidRDefault="0000186F" w:rsidP="00B143FC">
            <w:pPr>
              <w:widowControl/>
              <w:jc w:val="center"/>
              <w:rPr>
                <w:rFonts w:ascii="仿宋_GB2312" w:hAnsi="宋体" w:cs="宋体"/>
                <w:color w:val="000000"/>
                <w:kern w:val="0"/>
                <w:sz w:val="22"/>
              </w:rPr>
            </w:pPr>
            <w:r w:rsidRPr="009D2E59">
              <w:rPr>
                <w:rFonts w:ascii="仿宋_GB2312" w:hAnsi="宋体" w:cs="宋体" w:hint="eastAsia"/>
                <w:color w:val="000000"/>
                <w:kern w:val="0"/>
                <w:sz w:val="22"/>
              </w:rPr>
              <w:t>住宅工程质量验收合格率</w:t>
            </w:r>
          </w:p>
        </w:tc>
        <w:tc>
          <w:tcPr>
            <w:tcW w:w="665" w:type="pct"/>
            <w:noWrap/>
            <w:vAlign w:val="center"/>
            <w:hideMark/>
          </w:tcPr>
          <w:p w14:paraId="13C4B8FA" w14:textId="77777777" w:rsidR="0000186F" w:rsidRPr="009D2E59" w:rsidRDefault="0000186F" w:rsidP="00B143FC">
            <w:pPr>
              <w:widowControl/>
              <w:jc w:val="center"/>
              <w:rPr>
                <w:rFonts w:ascii="仿宋_GB2312" w:hAnsi="宋体" w:cs="宋体"/>
                <w:color w:val="000000"/>
                <w:kern w:val="0"/>
                <w:sz w:val="22"/>
              </w:rPr>
            </w:pPr>
            <w:r w:rsidRPr="009D2E59">
              <w:rPr>
                <w:rFonts w:ascii="仿宋_GB2312" w:hAnsi="宋体" w:cs="宋体" w:hint="eastAsia"/>
                <w:color w:val="000000"/>
                <w:kern w:val="0"/>
                <w:sz w:val="22"/>
              </w:rPr>
              <w:t>%</w:t>
            </w:r>
          </w:p>
        </w:tc>
        <w:tc>
          <w:tcPr>
            <w:tcW w:w="581" w:type="pct"/>
            <w:noWrap/>
            <w:vAlign w:val="center"/>
            <w:hideMark/>
          </w:tcPr>
          <w:p w14:paraId="7CF9121A" w14:textId="77777777" w:rsidR="0000186F" w:rsidRPr="009D2E59" w:rsidRDefault="0000186F" w:rsidP="00B143FC">
            <w:pPr>
              <w:widowControl/>
              <w:jc w:val="center"/>
              <w:rPr>
                <w:rFonts w:ascii="仿宋_GB2312" w:hAnsi="宋体" w:cs="宋体"/>
                <w:color w:val="000000"/>
                <w:kern w:val="0"/>
                <w:sz w:val="22"/>
              </w:rPr>
            </w:pPr>
            <w:r w:rsidRPr="009D2E59">
              <w:rPr>
                <w:rFonts w:ascii="仿宋_GB2312" w:hAnsi="宋体" w:cs="宋体" w:hint="eastAsia"/>
                <w:color w:val="000000"/>
                <w:kern w:val="0"/>
                <w:sz w:val="22"/>
              </w:rPr>
              <w:t>100</w:t>
            </w:r>
          </w:p>
        </w:tc>
        <w:tc>
          <w:tcPr>
            <w:tcW w:w="529" w:type="pct"/>
            <w:noWrap/>
            <w:vAlign w:val="center"/>
            <w:hideMark/>
          </w:tcPr>
          <w:p w14:paraId="7A3873FE" w14:textId="77777777" w:rsidR="0000186F" w:rsidRPr="009D2E59" w:rsidRDefault="0000186F" w:rsidP="00B143FC">
            <w:pPr>
              <w:widowControl/>
              <w:jc w:val="center"/>
              <w:rPr>
                <w:rFonts w:ascii="仿宋_GB2312" w:hAnsi="宋体" w:cs="宋体"/>
                <w:color w:val="000000"/>
                <w:kern w:val="0"/>
                <w:sz w:val="22"/>
              </w:rPr>
            </w:pPr>
            <w:r w:rsidRPr="009D2E59">
              <w:rPr>
                <w:rFonts w:ascii="仿宋_GB2312" w:hAnsi="宋体" w:cs="宋体" w:hint="eastAsia"/>
                <w:color w:val="000000"/>
                <w:kern w:val="0"/>
                <w:sz w:val="22"/>
              </w:rPr>
              <w:t>约束性</w:t>
            </w:r>
          </w:p>
        </w:tc>
      </w:tr>
      <w:tr w:rsidR="0000186F" w:rsidRPr="009D2E59" w14:paraId="1FA6691F" w14:textId="77777777" w:rsidTr="00B143FC">
        <w:trPr>
          <w:trHeight w:val="270"/>
        </w:trPr>
        <w:tc>
          <w:tcPr>
            <w:tcW w:w="479" w:type="pct"/>
            <w:vMerge/>
            <w:vAlign w:val="center"/>
            <w:hideMark/>
          </w:tcPr>
          <w:p w14:paraId="7D62A1CF" w14:textId="77777777" w:rsidR="0000186F" w:rsidRPr="009D2E59" w:rsidRDefault="0000186F" w:rsidP="00B143FC">
            <w:pPr>
              <w:widowControl/>
              <w:jc w:val="center"/>
              <w:rPr>
                <w:rFonts w:ascii="仿宋_GB2312" w:hAnsi="宋体" w:cs="宋体"/>
                <w:color w:val="000000"/>
                <w:kern w:val="0"/>
                <w:sz w:val="22"/>
              </w:rPr>
            </w:pPr>
          </w:p>
        </w:tc>
        <w:tc>
          <w:tcPr>
            <w:tcW w:w="412" w:type="pct"/>
            <w:noWrap/>
            <w:vAlign w:val="center"/>
          </w:tcPr>
          <w:p w14:paraId="4BE68F5D" w14:textId="77777777" w:rsidR="0000186F" w:rsidRPr="009D2E59" w:rsidRDefault="0000186F" w:rsidP="00B143FC">
            <w:pPr>
              <w:widowControl/>
              <w:jc w:val="center"/>
              <w:rPr>
                <w:rFonts w:ascii="仿宋_GB2312" w:hAnsi="宋体" w:cs="宋体"/>
                <w:color w:val="000000"/>
                <w:kern w:val="0"/>
                <w:sz w:val="22"/>
              </w:rPr>
            </w:pPr>
            <w:r>
              <w:rPr>
                <w:rFonts w:ascii="仿宋_GB2312" w:hAnsi="宋体" w:cs="宋体" w:hint="eastAsia"/>
                <w:color w:val="000000"/>
                <w:kern w:val="0"/>
                <w:sz w:val="22"/>
              </w:rPr>
              <w:t>9</w:t>
            </w:r>
          </w:p>
        </w:tc>
        <w:tc>
          <w:tcPr>
            <w:tcW w:w="2334" w:type="pct"/>
            <w:noWrap/>
            <w:vAlign w:val="center"/>
            <w:hideMark/>
          </w:tcPr>
          <w:p w14:paraId="6716C4B7" w14:textId="77777777" w:rsidR="0000186F" w:rsidRPr="009D2E59" w:rsidRDefault="0000186F" w:rsidP="00B143FC">
            <w:pPr>
              <w:widowControl/>
              <w:jc w:val="center"/>
              <w:rPr>
                <w:rFonts w:ascii="仿宋_GB2312" w:hAnsi="宋体" w:cs="宋体"/>
                <w:color w:val="000000"/>
                <w:kern w:val="0"/>
                <w:sz w:val="22"/>
              </w:rPr>
            </w:pPr>
            <w:r w:rsidRPr="009D2E59">
              <w:rPr>
                <w:rFonts w:ascii="仿宋_GB2312" w:hAnsi="宋体" w:cs="宋体" w:hint="eastAsia"/>
                <w:color w:val="000000"/>
                <w:kern w:val="0"/>
                <w:sz w:val="22"/>
              </w:rPr>
              <w:t>新建住宅小区物业管理覆盖面</w:t>
            </w:r>
          </w:p>
        </w:tc>
        <w:tc>
          <w:tcPr>
            <w:tcW w:w="665" w:type="pct"/>
            <w:noWrap/>
            <w:vAlign w:val="center"/>
            <w:hideMark/>
          </w:tcPr>
          <w:p w14:paraId="6F8589D4" w14:textId="77777777" w:rsidR="0000186F" w:rsidRPr="009D2E59" w:rsidRDefault="0000186F" w:rsidP="00B143FC">
            <w:pPr>
              <w:widowControl/>
              <w:jc w:val="center"/>
              <w:rPr>
                <w:rFonts w:ascii="仿宋_GB2312" w:hAnsi="宋体" w:cs="宋体"/>
                <w:color w:val="000000"/>
                <w:kern w:val="0"/>
                <w:sz w:val="22"/>
              </w:rPr>
            </w:pPr>
            <w:r w:rsidRPr="009D2E59">
              <w:rPr>
                <w:rFonts w:ascii="仿宋_GB2312" w:hAnsi="宋体" w:cs="宋体" w:hint="eastAsia"/>
                <w:color w:val="000000"/>
                <w:kern w:val="0"/>
                <w:sz w:val="22"/>
              </w:rPr>
              <w:t>%</w:t>
            </w:r>
          </w:p>
        </w:tc>
        <w:tc>
          <w:tcPr>
            <w:tcW w:w="581" w:type="pct"/>
            <w:noWrap/>
            <w:vAlign w:val="center"/>
            <w:hideMark/>
          </w:tcPr>
          <w:p w14:paraId="710572B0" w14:textId="77777777" w:rsidR="0000186F" w:rsidRPr="009D2E59" w:rsidRDefault="0000186F" w:rsidP="00B143FC">
            <w:pPr>
              <w:widowControl/>
              <w:jc w:val="center"/>
              <w:rPr>
                <w:rFonts w:ascii="仿宋_GB2312" w:hAnsi="宋体" w:cs="宋体"/>
                <w:color w:val="000000"/>
                <w:kern w:val="0"/>
                <w:sz w:val="22"/>
              </w:rPr>
            </w:pPr>
            <w:r w:rsidRPr="009D2E59">
              <w:rPr>
                <w:rFonts w:ascii="仿宋_GB2312" w:hAnsi="宋体" w:cs="宋体" w:hint="eastAsia"/>
                <w:color w:val="000000"/>
                <w:kern w:val="0"/>
                <w:sz w:val="22"/>
              </w:rPr>
              <w:t>100</w:t>
            </w:r>
          </w:p>
        </w:tc>
        <w:tc>
          <w:tcPr>
            <w:tcW w:w="529" w:type="pct"/>
            <w:noWrap/>
            <w:vAlign w:val="center"/>
            <w:hideMark/>
          </w:tcPr>
          <w:p w14:paraId="790DC0B2" w14:textId="77777777" w:rsidR="0000186F" w:rsidRPr="009D2E59" w:rsidRDefault="0000186F" w:rsidP="00B143FC">
            <w:pPr>
              <w:widowControl/>
              <w:jc w:val="center"/>
              <w:rPr>
                <w:rFonts w:ascii="仿宋_GB2312" w:hAnsi="宋体" w:cs="宋体"/>
                <w:color w:val="000000"/>
                <w:kern w:val="0"/>
                <w:sz w:val="22"/>
              </w:rPr>
            </w:pPr>
            <w:r w:rsidRPr="009D2E59">
              <w:rPr>
                <w:rFonts w:ascii="仿宋_GB2312" w:hAnsi="宋体" w:cs="宋体" w:hint="eastAsia"/>
                <w:color w:val="000000"/>
                <w:kern w:val="0"/>
                <w:sz w:val="22"/>
              </w:rPr>
              <w:t>预期性</w:t>
            </w:r>
          </w:p>
        </w:tc>
      </w:tr>
      <w:tr w:rsidR="0000186F" w:rsidRPr="009D2E59" w14:paraId="1D37777D" w14:textId="77777777" w:rsidTr="00B143FC">
        <w:trPr>
          <w:trHeight w:val="270"/>
        </w:trPr>
        <w:tc>
          <w:tcPr>
            <w:tcW w:w="479" w:type="pct"/>
            <w:vMerge/>
            <w:vAlign w:val="center"/>
            <w:hideMark/>
          </w:tcPr>
          <w:p w14:paraId="4E1B98DC" w14:textId="77777777" w:rsidR="0000186F" w:rsidRPr="009D2E59" w:rsidRDefault="0000186F" w:rsidP="00B143FC">
            <w:pPr>
              <w:widowControl/>
              <w:jc w:val="center"/>
              <w:rPr>
                <w:rFonts w:ascii="仿宋_GB2312" w:hAnsi="宋体" w:cs="宋体"/>
                <w:color w:val="000000"/>
                <w:kern w:val="0"/>
                <w:sz w:val="22"/>
              </w:rPr>
            </w:pPr>
          </w:p>
        </w:tc>
        <w:tc>
          <w:tcPr>
            <w:tcW w:w="412" w:type="pct"/>
            <w:noWrap/>
            <w:vAlign w:val="center"/>
          </w:tcPr>
          <w:p w14:paraId="13C41E85" w14:textId="77777777" w:rsidR="0000186F" w:rsidRPr="009D2E59" w:rsidRDefault="0000186F" w:rsidP="00B143FC">
            <w:pPr>
              <w:widowControl/>
              <w:jc w:val="center"/>
              <w:rPr>
                <w:rFonts w:ascii="仿宋_GB2312" w:hAnsi="宋体" w:cs="宋体"/>
                <w:color w:val="000000"/>
                <w:kern w:val="0"/>
                <w:sz w:val="22"/>
              </w:rPr>
            </w:pPr>
            <w:r w:rsidRPr="009D2E59">
              <w:rPr>
                <w:rFonts w:ascii="仿宋_GB2312" w:hAnsi="宋体" w:cs="宋体" w:hint="eastAsia"/>
                <w:color w:val="000000"/>
                <w:kern w:val="0"/>
                <w:sz w:val="22"/>
              </w:rPr>
              <w:t>1</w:t>
            </w:r>
            <w:r>
              <w:rPr>
                <w:rFonts w:ascii="仿宋_GB2312" w:hAnsi="宋体" w:cs="宋体" w:hint="eastAsia"/>
                <w:color w:val="000000"/>
                <w:kern w:val="0"/>
                <w:sz w:val="22"/>
              </w:rPr>
              <w:t>0</w:t>
            </w:r>
          </w:p>
        </w:tc>
        <w:tc>
          <w:tcPr>
            <w:tcW w:w="2334" w:type="pct"/>
            <w:noWrap/>
            <w:vAlign w:val="center"/>
            <w:hideMark/>
          </w:tcPr>
          <w:p w14:paraId="65D38BB0" w14:textId="77777777" w:rsidR="0000186F" w:rsidRPr="009D2E59" w:rsidRDefault="0000186F" w:rsidP="00B143FC">
            <w:pPr>
              <w:widowControl/>
              <w:jc w:val="center"/>
              <w:rPr>
                <w:rFonts w:ascii="仿宋_GB2312" w:hAnsi="宋体" w:cs="宋体"/>
                <w:color w:val="000000"/>
                <w:kern w:val="0"/>
                <w:sz w:val="22"/>
              </w:rPr>
            </w:pPr>
            <w:r w:rsidRPr="009D2E59">
              <w:rPr>
                <w:rFonts w:ascii="仿宋_GB2312" w:hAnsi="宋体" w:cs="宋体" w:hint="eastAsia"/>
                <w:color w:val="000000"/>
                <w:kern w:val="0"/>
                <w:sz w:val="22"/>
              </w:rPr>
              <w:t>新增创建宜居社区</w:t>
            </w:r>
          </w:p>
        </w:tc>
        <w:tc>
          <w:tcPr>
            <w:tcW w:w="665" w:type="pct"/>
            <w:noWrap/>
            <w:vAlign w:val="center"/>
            <w:hideMark/>
          </w:tcPr>
          <w:p w14:paraId="7FA2C1B0" w14:textId="77777777" w:rsidR="0000186F" w:rsidRPr="009D2E59" w:rsidRDefault="0000186F" w:rsidP="00B143FC">
            <w:pPr>
              <w:widowControl/>
              <w:jc w:val="center"/>
              <w:rPr>
                <w:rFonts w:ascii="仿宋_GB2312" w:hAnsi="宋体" w:cs="宋体"/>
                <w:color w:val="000000"/>
                <w:kern w:val="0"/>
                <w:sz w:val="22"/>
              </w:rPr>
            </w:pPr>
            <w:r w:rsidRPr="009D2E59">
              <w:rPr>
                <w:rFonts w:ascii="仿宋_GB2312" w:hAnsi="宋体" w:cs="宋体" w:hint="eastAsia"/>
                <w:color w:val="000000"/>
                <w:kern w:val="0"/>
                <w:sz w:val="22"/>
              </w:rPr>
              <w:t>个</w:t>
            </w:r>
          </w:p>
        </w:tc>
        <w:tc>
          <w:tcPr>
            <w:tcW w:w="581" w:type="pct"/>
            <w:noWrap/>
            <w:vAlign w:val="center"/>
            <w:hideMark/>
          </w:tcPr>
          <w:p w14:paraId="21ED8C94" w14:textId="77777777" w:rsidR="0000186F" w:rsidRPr="009D2E59" w:rsidRDefault="0000186F" w:rsidP="00B143FC">
            <w:pPr>
              <w:widowControl/>
              <w:jc w:val="center"/>
              <w:rPr>
                <w:rFonts w:ascii="仿宋_GB2312" w:hAnsi="宋体" w:cs="宋体"/>
                <w:color w:val="000000"/>
                <w:kern w:val="0"/>
                <w:sz w:val="22"/>
              </w:rPr>
            </w:pPr>
            <w:r w:rsidRPr="009D2E59">
              <w:rPr>
                <w:rFonts w:ascii="仿宋_GB2312" w:hAnsi="宋体" w:cs="宋体" w:hint="eastAsia"/>
                <w:color w:val="000000"/>
                <w:kern w:val="0"/>
                <w:sz w:val="22"/>
              </w:rPr>
              <w:t>20</w:t>
            </w:r>
          </w:p>
        </w:tc>
        <w:tc>
          <w:tcPr>
            <w:tcW w:w="529" w:type="pct"/>
            <w:noWrap/>
            <w:vAlign w:val="center"/>
            <w:hideMark/>
          </w:tcPr>
          <w:p w14:paraId="3136C52F" w14:textId="77777777" w:rsidR="0000186F" w:rsidRPr="009D2E59" w:rsidRDefault="0000186F" w:rsidP="00B143FC">
            <w:pPr>
              <w:widowControl/>
              <w:jc w:val="center"/>
              <w:rPr>
                <w:rFonts w:ascii="仿宋_GB2312" w:hAnsi="宋体" w:cs="宋体"/>
                <w:color w:val="000000"/>
                <w:kern w:val="0"/>
                <w:sz w:val="22"/>
              </w:rPr>
            </w:pPr>
            <w:r w:rsidRPr="009D2E59">
              <w:rPr>
                <w:rFonts w:ascii="仿宋_GB2312" w:hAnsi="宋体" w:cs="宋体" w:hint="eastAsia"/>
                <w:color w:val="000000"/>
                <w:kern w:val="0"/>
                <w:sz w:val="22"/>
              </w:rPr>
              <w:t>预期性</w:t>
            </w:r>
          </w:p>
        </w:tc>
      </w:tr>
      <w:tr w:rsidR="0000186F" w:rsidRPr="009D2E59" w14:paraId="016DCD9A" w14:textId="77777777" w:rsidTr="00B143FC">
        <w:trPr>
          <w:trHeight w:val="270"/>
        </w:trPr>
        <w:tc>
          <w:tcPr>
            <w:tcW w:w="479" w:type="pct"/>
            <w:vMerge/>
            <w:vAlign w:val="center"/>
            <w:hideMark/>
          </w:tcPr>
          <w:p w14:paraId="73EFC0F6" w14:textId="77777777" w:rsidR="0000186F" w:rsidRPr="009D2E59" w:rsidRDefault="0000186F" w:rsidP="00B143FC">
            <w:pPr>
              <w:widowControl/>
              <w:jc w:val="center"/>
              <w:rPr>
                <w:rFonts w:ascii="仿宋_GB2312" w:hAnsi="宋体" w:cs="宋体"/>
                <w:color w:val="000000"/>
                <w:kern w:val="0"/>
                <w:sz w:val="22"/>
              </w:rPr>
            </w:pPr>
          </w:p>
        </w:tc>
        <w:tc>
          <w:tcPr>
            <w:tcW w:w="412" w:type="pct"/>
            <w:noWrap/>
            <w:vAlign w:val="center"/>
          </w:tcPr>
          <w:p w14:paraId="4FCA934E" w14:textId="77777777" w:rsidR="0000186F" w:rsidRPr="009D2E59" w:rsidRDefault="0000186F" w:rsidP="00B143FC">
            <w:pPr>
              <w:widowControl/>
              <w:jc w:val="center"/>
              <w:rPr>
                <w:rFonts w:ascii="仿宋_GB2312" w:hAnsi="宋体" w:cs="宋体"/>
                <w:color w:val="000000"/>
                <w:kern w:val="0"/>
                <w:sz w:val="22"/>
              </w:rPr>
            </w:pPr>
            <w:r w:rsidRPr="009D2E59">
              <w:rPr>
                <w:rFonts w:ascii="仿宋_GB2312" w:hAnsi="宋体" w:cs="宋体" w:hint="eastAsia"/>
                <w:color w:val="000000"/>
                <w:kern w:val="0"/>
                <w:sz w:val="22"/>
              </w:rPr>
              <w:t>1</w:t>
            </w:r>
            <w:r>
              <w:rPr>
                <w:rFonts w:ascii="仿宋_GB2312" w:hAnsi="宋体" w:cs="宋体" w:hint="eastAsia"/>
                <w:color w:val="000000"/>
                <w:kern w:val="0"/>
                <w:sz w:val="22"/>
              </w:rPr>
              <w:t>1</w:t>
            </w:r>
          </w:p>
        </w:tc>
        <w:tc>
          <w:tcPr>
            <w:tcW w:w="2334" w:type="pct"/>
            <w:noWrap/>
            <w:vAlign w:val="center"/>
            <w:hideMark/>
          </w:tcPr>
          <w:p w14:paraId="2981ED95" w14:textId="77777777" w:rsidR="0000186F" w:rsidRPr="009D2E59" w:rsidRDefault="0000186F" w:rsidP="00B143FC">
            <w:pPr>
              <w:widowControl/>
              <w:jc w:val="center"/>
              <w:rPr>
                <w:rFonts w:ascii="仿宋_GB2312" w:hAnsi="宋体" w:cs="宋体"/>
                <w:color w:val="000000"/>
                <w:kern w:val="0"/>
                <w:sz w:val="22"/>
              </w:rPr>
            </w:pPr>
            <w:r>
              <w:rPr>
                <w:rFonts w:ascii="仿宋_GB2312" w:hAnsi="宋体" w:cs="宋体" w:hint="eastAsia"/>
                <w:color w:val="000000"/>
                <w:kern w:val="0"/>
                <w:sz w:val="22"/>
              </w:rPr>
              <w:t>城镇民用建筑新建</w:t>
            </w:r>
            <w:r w:rsidRPr="00702A50">
              <w:rPr>
                <w:rFonts w:ascii="仿宋_GB2312" w:hAnsi="宋体" w:cs="宋体" w:hint="eastAsia"/>
                <w:color w:val="000000"/>
                <w:kern w:val="0"/>
                <w:sz w:val="22"/>
              </w:rPr>
              <w:t>绿色建筑面积占新建成建筑总面积比例</w:t>
            </w:r>
          </w:p>
        </w:tc>
        <w:tc>
          <w:tcPr>
            <w:tcW w:w="665" w:type="pct"/>
            <w:noWrap/>
            <w:vAlign w:val="center"/>
            <w:hideMark/>
          </w:tcPr>
          <w:p w14:paraId="78842339" w14:textId="77777777" w:rsidR="0000186F" w:rsidRPr="009D2E59" w:rsidRDefault="0000186F" w:rsidP="00B143FC">
            <w:pPr>
              <w:widowControl/>
              <w:jc w:val="center"/>
              <w:rPr>
                <w:rFonts w:ascii="仿宋_GB2312" w:hAnsi="宋体" w:cs="宋体"/>
                <w:color w:val="000000"/>
                <w:kern w:val="0"/>
                <w:sz w:val="22"/>
              </w:rPr>
            </w:pPr>
            <w:r w:rsidRPr="009D2E59">
              <w:rPr>
                <w:rFonts w:ascii="仿宋_GB2312" w:hAnsi="宋体" w:cs="宋体" w:hint="eastAsia"/>
                <w:color w:val="000000"/>
                <w:kern w:val="0"/>
                <w:sz w:val="22"/>
              </w:rPr>
              <w:t>%</w:t>
            </w:r>
          </w:p>
        </w:tc>
        <w:tc>
          <w:tcPr>
            <w:tcW w:w="581" w:type="pct"/>
            <w:noWrap/>
            <w:vAlign w:val="center"/>
            <w:hideMark/>
          </w:tcPr>
          <w:p w14:paraId="00484775" w14:textId="77777777" w:rsidR="0000186F" w:rsidRPr="009D2E59" w:rsidRDefault="0000186F" w:rsidP="00B143FC">
            <w:pPr>
              <w:widowControl/>
              <w:jc w:val="center"/>
              <w:rPr>
                <w:rFonts w:ascii="仿宋_GB2312" w:hAnsi="宋体" w:cs="宋体"/>
                <w:color w:val="000000"/>
                <w:kern w:val="0"/>
                <w:sz w:val="22"/>
              </w:rPr>
            </w:pPr>
            <w:r>
              <w:rPr>
                <w:rFonts w:ascii="仿宋_GB2312" w:hAnsi="宋体" w:cs="宋体" w:hint="eastAsia"/>
                <w:color w:val="000000"/>
                <w:kern w:val="0"/>
                <w:sz w:val="22"/>
              </w:rPr>
              <w:t>20</w:t>
            </w:r>
          </w:p>
        </w:tc>
        <w:tc>
          <w:tcPr>
            <w:tcW w:w="529" w:type="pct"/>
            <w:noWrap/>
            <w:vAlign w:val="center"/>
            <w:hideMark/>
          </w:tcPr>
          <w:p w14:paraId="6FEA0FD2" w14:textId="77777777" w:rsidR="0000186F" w:rsidRPr="009D2E59" w:rsidRDefault="0000186F" w:rsidP="00B143FC">
            <w:pPr>
              <w:widowControl/>
              <w:jc w:val="center"/>
              <w:rPr>
                <w:rFonts w:ascii="仿宋_GB2312" w:hAnsi="宋体" w:cs="宋体"/>
                <w:color w:val="000000"/>
                <w:kern w:val="0"/>
                <w:sz w:val="22"/>
              </w:rPr>
            </w:pPr>
            <w:r w:rsidRPr="009D2E59">
              <w:rPr>
                <w:rFonts w:ascii="仿宋_GB2312" w:hAnsi="宋体" w:cs="宋体" w:hint="eastAsia"/>
                <w:color w:val="000000"/>
                <w:kern w:val="0"/>
                <w:sz w:val="22"/>
              </w:rPr>
              <w:t>预期性</w:t>
            </w:r>
          </w:p>
        </w:tc>
      </w:tr>
      <w:tr w:rsidR="0000186F" w:rsidRPr="009D2E59" w14:paraId="1F8388E8" w14:textId="77777777" w:rsidTr="00B143FC">
        <w:trPr>
          <w:trHeight w:val="270"/>
        </w:trPr>
        <w:tc>
          <w:tcPr>
            <w:tcW w:w="479" w:type="pct"/>
            <w:vMerge/>
            <w:vAlign w:val="center"/>
            <w:hideMark/>
          </w:tcPr>
          <w:p w14:paraId="6C75346E" w14:textId="77777777" w:rsidR="0000186F" w:rsidRPr="009D2E59" w:rsidRDefault="0000186F" w:rsidP="00B143FC">
            <w:pPr>
              <w:widowControl/>
              <w:jc w:val="center"/>
              <w:rPr>
                <w:rFonts w:ascii="仿宋_GB2312" w:hAnsi="宋体" w:cs="宋体"/>
                <w:color w:val="000000"/>
                <w:kern w:val="0"/>
                <w:sz w:val="22"/>
              </w:rPr>
            </w:pPr>
          </w:p>
        </w:tc>
        <w:tc>
          <w:tcPr>
            <w:tcW w:w="412" w:type="pct"/>
            <w:noWrap/>
            <w:vAlign w:val="center"/>
          </w:tcPr>
          <w:p w14:paraId="67695599" w14:textId="77777777" w:rsidR="0000186F" w:rsidRPr="009D2E59" w:rsidRDefault="0000186F" w:rsidP="00B143FC">
            <w:pPr>
              <w:widowControl/>
              <w:jc w:val="center"/>
              <w:rPr>
                <w:rFonts w:ascii="仿宋_GB2312" w:hAnsi="宋体" w:cs="宋体"/>
                <w:color w:val="000000"/>
                <w:kern w:val="0"/>
                <w:sz w:val="22"/>
              </w:rPr>
            </w:pPr>
            <w:r>
              <w:rPr>
                <w:rFonts w:ascii="仿宋_GB2312" w:hAnsi="宋体" w:cs="宋体" w:hint="eastAsia"/>
                <w:color w:val="000000"/>
                <w:kern w:val="0"/>
                <w:sz w:val="22"/>
              </w:rPr>
              <w:t>12</w:t>
            </w:r>
          </w:p>
        </w:tc>
        <w:tc>
          <w:tcPr>
            <w:tcW w:w="2334" w:type="pct"/>
            <w:noWrap/>
            <w:vAlign w:val="center"/>
            <w:hideMark/>
          </w:tcPr>
          <w:p w14:paraId="4F05BAB4" w14:textId="77777777" w:rsidR="0000186F" w:rsidRPr="009D2E59" w:rsidRDefault="0000186F" w:rsidP="00B143FC">
            <w:pPr>
              <w:widowControl/>
              <w:jc w:val="center"/>
              <w:rPr>
                <w:rFonts w:ascii="仿宋_GB2312" w:hAnsi="宋体" w:cs="宋体"/>
                <w:color w:val="000000"/>
                <w:kern w:val="0"/>
                <w:sz w:val="22"/>
              </w:rPr>
            </w:pPr>
            <w:r w:rsidRPr="009D2E59">
              <w:rPr>
                <w:rFonts w:ascii="仿宋_GB2312" w:hAnsi="宋体" w:cs="宋体" w:hint="eastAsia"/>
                <w:color w:val="000000"/>
                <w:kern w:val="0"/>
                <w:sz w:val="22"/>
              </w:rPr>
              <w:t>装配式建筑占新建建筑面积比例</w:t>
            </w:r>
          </w:p>
        </w:tc>
        <w:tc>
          <w:tcPr>
            <w:tcW w:w="665" w:type="pct"/>
            <w:noWrap/>
            <w:vAlign w:val="center"/>
            <w:hideMark/>
          </w:tcPr>
          <w:p w14:paraId="29D8695A" w14:textId="77777777" w:rsidR="0000186F" w:rsidRPr="009D2E59" w:rsidRDefault="0000186F" w:rsidP="00B143FC">
            <w:pPr>
              <w:widowControl/>
              <w:jc w:val="center"/>
              <w:rPr>
                <w:rFonts w:ascii="仿宋_GB2312" w:hAnsi="宋体" w:cs="宋体"/>
                <w:color w:val="000000"/>
                <w:kern w:val="0"/>
                <w:sz w:val="22"/>
              </w:rPr>
            </w:pPr>
            <w:r w:rsidRPr="009D2E59">
              <w:rPr>
                <w:rFonts w:ascii="仿宋_GB2312" w:hAnsi="宋体" w:cs="宋体" w:hint="eastAsia"/>
                <w:color w:val="000000"/>
                <w:kern w:val="0"/>
                <w:sz w:val="22"/>
              </w:rPr>
              <w:t>%</w:t>
            </w:r>
          </w:p>
        </w:tc>
        <w:tc>
          <w:tcPr>
            <w:tcW w:w="581" w:type="pct"/>
            <w:noWrap/>
            <w:vAlign w:val="center"/>
            <w:hideMark/>
          </w:tcPr>
          <w:p w14:paraId="6E4E72FD" w14:textId="77777777" w:rsidR="0000186F" w:rsidRPr="009D2E59" w:rsidRDefault="0000186F" w:rsidP="00B143FC">
            <w:pPr>
              <w:widowControl/>
              <w:jc w:val="center"/>
              <w:rPr>
                <w:rFonts w:ascii="仿宋_GB2312" w:hAnsi="宋体" w:cs="宋体"/>
                <w:color w:val="000000"/>
                <w:kern w:val="0"/>
                <w:sz w:val="22"/>
              </w:rPr>
            </w:pPr>
            <w:r>
              <w:rPr>
                <w:rFonts w:ascii="仿宋_GB2312" w:hAnsi="宋体" w:cs="宋体" w:hint="eastAsia"/>
                <w:color w:val="000000"/>
                <w:kern w:val="0"/>
                <w:sz w:val="22"/>
              </w:rPr>
              <w:t>10</w:t>
            </w:r>
          </w:p>
        </w:tc>
        <w:tc>
          <w:tcPr>
            <w:tcW w:w="529" w:type="pct"/>
            <w:noWrap/>
            <w:vAlign w:val="center"/>
            <w:hideMark/>
          </w:tcPr>
          <w:p w14:paraId="529E572F" w14:textId="77777777" w:rsidR="0000186F" w:rsidRPr="009D2E59" w:rsidRDefault="0000186F" w:rsidP="00B143FC">
            <w:pPr>
              <w:widowControl/>
              <w:jc w:val="center"/>
              <w:rPr>
                <w:rFonts w:ascii="仿宋_GB2312" w:hAnsi="宋体" w:cs="宋体"/>
                <w:color w:val="000000"/>
                <w:kern w:val="0"/>
                <w:sz w:val="22"/>
              </w:rPr>
            </w:pPr>
            <w:r w:rsidRPr="009D2E59">
              <w:rPr>
                <w:rFonts w:ascii="仿宋_GB2312" w:hAnsi="宋体" w:cs="宋体" w:hint="eastAsia"/>
                <w:color w:val="000000"/>
                <w:kern w:val="0"/>
                <w:sz w:val="22"/>
              </w:rPr>
              <w:t>预期性</w:t>
            </w:r>
          </w:p>
        </w:tc>
      </w:tr>
      <w:tr w:rsidR="0000186F" w:rsidRPr="009D2E59" w14:paraId="228BF060" w14:textId="77777777" w:rsidTr="00B143FC">
        <w:trPr>
          <w:trHeight w:val="270"/>
        </w:trPr>
        <w:tc>
          <w:tcPr>
            <w:tcW w:w="479" w:type="pct"/>
            <w:vMerge/>
            <w:vAlign w:val="center"/>
            <w:hideMark/>
          </w:tcPr>
          <w:p w14:paraId="1427F62A" w14:textId="77777777" w:rsidR="0000186F" w:rsidRPr="009D2E59" w:rsidRDefault="0000186F" w:rsidP="00B143FC">
            <w:pPr>
              <w:widowControl/>
              <w:jc w:val="center"/>
              <w:rPr>
                <w:rFonts w:ascii="仿宋_GB2312" w:hAnsi="宋体" w:cs="宋体"/>
                <w:color w:val="000000"/>
                <w:kern w:val="0"/>
                <w:sz w:val="22"/>
              </w:rPr>
            </w:pPr>
          </w:p>
        </w:tc>
        <w:tc>
          <w:tcPr>
            <w:tcW w:w="412" w:type="pct"/>
            <w:noWrap/>
            <w:vAlign w:val="center"/>
          </w:tcPr>
          <w:p w14:paraId="5C1B607B" w14:textId="77777777" w:rsidR="0000186F" w:rsidRPr="009D2E59" w:rsidRDefault="0000186F" w:rsidP="00B143FC">
            <w:pPr>
              <w:widowControl/>
              <w:jc w:val="center"/>
              <w:rPr>
                <w:rFonts w:ascii="仿宋_GB2312" w:hAnsi="宋体" w:cs="宋体"/>
                <w:color w:val="000000"/>
                <w:kern w:val="0"/>
                <w:sz w:val="22"/>
              </w:rPr>
            </w:pPr>
            <w:r>
              <w:rPr>
                <w:rFonts w:ascii="仿宋_GB2312" w:hAnsi="宋体" w:cs="宋体" w:hint="eastAsia"/>
                <w:color w:val="000000"/>
                <w:kern w:val="0"/>
                <w:sz w:val="22"/>
              </w:rPr>
              <w:t>13</w:t>
            </w:r>
          </w:p>
        </w:tc>
        <w:tc>
          <w:tcPr>
            <w:tcW w:w="2334" w:type="pct"/>
            <w:noWrap/>
            <w:vAlign w:val="center"/>
            <w:hideMark/>
          </w:tcPr>
          <w:p w14:paraId="21512381" w14:textId="77777777" w:rsidR="0000186F" w:rsidRPr="009D2E59" w:rsidRDefault="0000186F" w:rsidP="00B143FC">
            <w:pPr>
              <w:widowControl/>
              <w:jc w:val="center"/>
              <w:rPr>
                <w:rFonts w:ascii="仿宋_GB2312" w:hAnsi="宋体" w:cs="宋体"/>
                <w:color w:val="000000"/>
                <w:kern w:val="0"/>
                <w:sz w:val="22"/>
              </w:rPr>
            </w:pPr>
            <w:r w:rsidRPr="009D2E59">
              <w:rPr>
                <w:rFonts w:ascii="仿宋_GB2312" w:hAnsi="宋体" w:cs="宋体" w:hint="eastAsia"/>
                <w:color w:val="000000"/>
                <w:kern w:val="0"/>
                <w:sz w:val="22"/>
              </w:rPr>
              <w:t>政府投资工程装配式建筑面积占比</w:t>
            </w:r>
          </w:p>
        </w:tc>
        <w:tc>
          <w:tcPr>
            <w:tcW w:w="665" w:type="pct"/>
            <w:noWrap/>
            <w:vAlign w:val="center"/>
            <w:hideMark/>
          </w:tcPr>
          <w:p w14:paraId="40CBD704" w14:textId="77777777" w:rsidR="0000186F" w:rsidRPr="009D2E59" w:rsidRDefault="0000186F" w:rsidP="00B143FC">
            <w:pPr>
              <w:widowControl/>
              <w:jc w:val="center"/>
              <w:rPr>
                <w:rFonts w:ascii="仿宋_GB2312" w:hAnsi="宋体" w:cs="宋体"/>
                <w:color w:val="000000"/>
                <w:kern w:val="0"/>
                <w:sz w:val="22"/>
              </w:rPr>
            </w:pPr>
            <w:r>
              <w:rPr>
                <w:rFonts w:ascii="仿宋_GB2312" w:hAnsi="宋体" w:cs="宋体" w:hint="eastAsia"/>
                <w:color w:val="000000"/>
                <w:kern w:val="0"/>
                <w:sz w:val="22"/>
              </w:rPr>
              <w:t>%</w:t>
            </w:r>
          </w:p>
        </w:tc>
        <w:tc>
          <w:tcPr>
            <w:tcW w:w="581" w:type="pct"/>
            <w:noWrap/>
            <w:vAlign w:val="center"/>
            <w:hideMark/>
          </w:tcPr>
          <w:p w14:paraId="67049569" w14:textId="77777777" w:rsidR="0000186F" w:rsidRPr="009D2E59" w:rsidRDefault="0000186F" w:rsidP="00B143FC">
            <w:pPr>
              <w:widowControl/>
              <w:jc w:val="center"/>
              <w:rPr>
                <w:rFonts w:ascii="仿宋_GB2312" w:hAnsi="宋体" w:cs="宋体"/>
                <w:color w:val="000000"/>
                <w:kern w:val="0"/>
                <w:sz w:val="22"/>
              </w:rPr>
            </w:pPr>
            <w:r>
              <w:rPr>
                <w:rFonts w:ascii="仿宋_GB2312" w:hAnsi="宋体" w:cs="宋体" w:hint="eastAsia"/>
                <w:color w:val="000000"/>
                <w:kern w:val="0"/>
                <w:sz w:val="22"/>
              </w:rPr>
              <w:t>30</w:t>
            </w:r>
          </w:p>
        </w:tc>
        <w:tc>
          <w:tcPr>
            <w:tcW w:w="529" w:type="pct"/>
            <w:noWrap/>
            <w:vAlign w:val="center"/>
            <w:hideMark/>
          </w:tcPr>
          <w:p w14:paraId="35E4B8A2" w14:textId="77777777" w:rsidR="0000186F" w:rsidRPr="009D2E59" w:rsidRDefault="0000186F" w:rsidP="00B143FC">
            <w:pPr>
              <w:widowControl/>
              <w:jc w:val="center"/>
              <w:rPr>
                <w:rFonts w:ascii="仿宋_GB2312" w:hAnsi="宋体" w:cs="宋体"/>
                <w:color w:val="000000"/>
                <w:kern w:val="0"/>
                <w:sz w:val="22"/>
              </w:rPr>
            </w:pPr>
            <w:r w:rsidRPr="009D2E59">
              <w:rPr>
                <w:rFonts w:ascii="仿宋_GB2312" w:hAnsi="宋体" w:cs="宋体" w:hint="eastAsia"/>
                <w:color w:val="000000"/>
                <w:kern w:val="0"/>
                <w:sz w:val="22"/>
              </w:rPr>
              <w:t>预期性</w:t>
            </w:r>
          </w:p>
        </w:tc>
      </w:tr>
      <w:tr w:rsidR="007D5576" w:rsidRPr="009D2E59" w14:paraId="3480288C" w14:textId="77777777" w:rsidTr="00B143FC">
        <w:trPr>
          <w:trHeight w:val="270"/>
        </w:trPr>
        <w:tc>
          <w:tcPr>
            <w:tcW w:w="479" w:type="pct"/>
            <w:vAlign w:val="center"/>
          </w:tcPr>
          <w:p w14:paraId="28610F24" w14:textId="21893BEA" w:rsidR="007D5576" w:rsidRPr="009D2E59" w:rsidRDefault="007D5576" w:rsidP="00B143FC">
            <w:pPr>
              <w:widowControl/>
              <w:jc w:val="center"/>
              <w:rPr>
                <w:rFonts w:ascii="仿宋_GB2312" w:hAnsi="宋体" w:cs="宋体"/>
                <w:color w:val="000000"/>
                <w:kern w:val="0"/>
                <w:sz w:val="22"/>
              </w:rPr>
            </w:pPr>
            <w:r>
              <w:rPr>
                <w:rFonts w:ascii="仿宋_GB2312" w:hAnsi="宋体" w:cs="宋体" w:hint="eastAsia"/>
                <w:color w:val="000000"/>
                <w:kern w:val="0"/>
                <w:sz w:val="22"/>
              </w:rPr>
              <w:t>住房支撑</w:t>
            </w:r>
          </w:p>
        </w:tc>
        <w:tc>
          <w:tcPr>
            <w:tcW w:w="412" w:type="pct"/>
            <w:noWrap/>
            <w:vAlign w:val="center"/>
          </w:tcPr>
          <w:p w14:paraId="2E8EAABA" w14:textId="272B7211" w:rsidR="007D5576" w:rsidRDefault="007D5576" w:rsidP="00B143FC">
            <w:pPr>
              <w:widowControl/>
              <w:jc w:val="center"/>
              <w:rPr>
                <w:rFonts w:ascii="仿宋_GB2312" w:hAnsi="宋体" w:cs="宋体"/>
                <w:color w:val="000000"/>
                <w:kern w:val="0"/>
                <w:sz w:val="22"/>
              </w:rPr>
            </w:pPr>
            <w:r>
              <w:rPr>
                <w:rFonts w:ascii="仿宋_GB2312" w:hAnsi="宋体" w:cs="宋体" w:hint="eastAsia"/>
                <w:color w:val="000000"/>
                <w:kern w:val="0"/>
                <w:sz w:val="22"/>
              </w:rPr>
              <w:t>14</w:t>
            </w:r>
          </w:p>
        </w:tc>
        <w:tc>
          <w:tcPr>
            <w:tcW w:w="2334" w:type="pct"/>
            <w:noWrap/>
            <w:vAlign w:val="center"/>
          </w:tcPr>
          <w:p w14:paraId="32386276" w14:textId="3AB95963" w:rsidR="007D5576" w:rsidRPr="009D2E59" w:rsidRDefault="007D5576" w:rsidP="00B143FC">
            <w:pPr>
              <w:widowControl/>
              <w:jc w:val="center"/>
              <w:rPr>
                <w:rFonts w:ascii="仿宋_GB2312" w:hAnsi="宋体" w:cs="宋体"/>
                <w:color w:val="000000"/>
                <w:kern w:val="0"/>
                <w:sz w:val="22"/>
              </w:rPr>
            </w:pPr>
            <w:r>
              <w:rPr>
                <w:rFonts w:ascii="仿宋_GB2312" w:hAnsi="宋体" w:cs="宋体" w:hint="eastAsia"/>
                <w:color w:val="000000"/>
                <w:kern w:val="0"/>
                <w:sz w:val="22"/>
              </w:rPr>
              <w:t>住房公积金个贷率</w:t>
            </w:r>
          </w:p>
        </w:tc>
        <w:tc>
          <w:tcPr>
            <w:tcW w:w="665" w:type="pct"/>
            <w:noWrap/>
            <w:vAlign w:val="center"/>
          </w:tcPr>
          <w:p w14:paraId="382607E2" w14:textId="73A6F152" w:rsidR="007D5576" w:rsidRDefault="007D5576" w:rsidP="00B143FC">
            <w:pPr>
              <w:widowControl/>
              <w:jc w:val="center"/>
              <w:rPr>
                <w:rFonts w:ascii="仿宋_GB2312" w:hAnsi="宋体" w:cs="宋体"/>
                <w:color w:val="000000"/>
                <w:kern w:val="0"/>
                <w:sz w:val="22"/>
              </w:rPr>
            </w:pPr>
            <w:r>
              <w:rPr>
                <w:rFonts w:ascii="仿宋_GB2312" w:hAnsi="宋体" w:cs="宋体" w:hint="eastAsia"/>
                <w:color w:val="000000"/>
                <w:kern w:val="0"/>
                <w:sz w:val="22"/>
              </w:rPr>
              <w:t>%</w:t>
            </w:r>
          </w:p>
        </w:tc>
        <w:tc>
          <w:tcPr>
            <w:tcW w:w="581" w:type="pct"/>
            <w:noWrap/>
            <w:vAlign w:val="center"/>
          </w:tcPr>
          <w:p w14:paraId="260939BA" w14:textId="6684C621" w:rsidR="007D5576" w:rsidRDefault="007D5576" w:rsidP="00B143FC">
            <w:pPr>
              <w:widowControl/>
              <w:jc w:val="center"/>
              <w:rPr>
                <w:rFonts w:ascii="仿宋_GB2312" w:hAnsi="宋体" w:cs="宋体"/>
                <w:color w:val="000000"/>
                <w:kern w:val="0"/>
                <w:sz w:val="22"/>
              </w:rPr>
            </w:pPr>
            <w:r>
              <w:rPr>
                <w:rFonts w:ascii="仿宋_GB2312" w:hAnsi="宋体" w:cs="宋体" w:hint="eastAsia"/>
                <w:color w:val="000000"/>
                <w:kern w:val="0"/>
                <w:sz w:val="22"/>
              </w:rPr>
              <w:t>85%</w:t>
            </w:r>
          </w:p>
        </w:tc>
        <w:tc>
          <w:tcPr>
            <w:tcW w:w="529" w:type="pct"/>
            <w:noWrap/>
            <w:vAlign w:val="center"/>
          </w:tcPr>
          <w:p w14:paraId="4AF85921" w14:textId="0EB1DD0C" w:rsidR="007D5576" w:rsidRPr="009D2E59" w:rsidRDefault="007D5576" w:rsidP="00B143FC">
            <w:pPr>
              <w:widowControl/>
              <w:jc w:val="center"/>
              <w:rPr>
                <w:rFonts w:ascii="仿宋_GB2312" w:hAnsi="宋体" w:cs="宋体"/>
                <w:color w:val="000000"/>
                <w:kern w:val="0"/>
                <w:sz w:val="22"/>
              </w:rPr>
            </w:pPr>
            <w:r>
              <w:rPr>
                <w:rFonts w:ascii="仿宋_GB2312" w:hAnsi="宋体" w:cs="宋体" w:hint="eastAsia"/>
                <w:color w:val="000000"/>
                <w:kern w:val="0"/>
                <w:sz w:val="22"/>
              </w:rPr>
              <w:t>预期性</w:t>
            </w:r>
          </w:p>
        </w:tc>
      </w:tr>
    </w:tbl>
    <w:p w14:paraId="7E47030A" w14:textId="77777777" w:rsidR="007C221C" w:rsidRDefault="007C221C" w:rsidP="009E2870">
      <w:pPr>
        <w:jc w:val="center"/>
        <w:rPr>
          <w:rFonts w:ascii="黑体" w:eastAsia="黑体" w:hAnsi="黑体"/>
        </w:rPr>
      </w:pPr>
    </w:p>
    <w:p w14:paraId="1137A1A7" w14:textId="48DEFDE8" w:rsidR="00C37C49" w:rsidRDefault="009E2870" w:rsidP="009E2870">
      <w:pPr>
        <w:jc w:val="center"/>
        <w:rPr>
          <w:rFonts w:ascii="黑体" w:eastAsia="黑体" w:hAnsi="黑体"/>
        </w:rPr>
      </w:pPr>
      <w:r>
        <w:rPr>
          <w:rFonts w:ascii="黑体" w:eastAsia="黑体" w:hAnsi="黑体" w:hint="eastAsia"/>
        </w:rPr>
        <w:t>表2-</w:t>
      </w:r>
      <w:r w:rsidR="007C221C">
        <w:rPr>
          <w:rFonts w:ascii="黑体" w:eastAsia="黑体" w:hAnsi="黑体" w:hint="eastAsia"/>
        </w:rPr>
        <w:t>2018-2022年</w:t>
      </w:r>
      <w:r>
        <w:rPr>
          <w:rFonts w:ascii="黑体" w:eastAsia="黑体" w:hAnsi="黑体" w:hint="eastAsia"/>
        </w:rPr>
        <w:t>汕尾市</w:t>
      </w:r>
      <w:r w:rsidRPr="004B4DEB">
        <w:rPr>
          <w:rFonts w:ascii="黑体" w:eastAsia="黑体" w:hAnsi="黑体" w:hint="eastAsia"/>
        </w:rPr>
        <w:t>各</w:t>
      </w:r>
      <w:r>
        <w:rPr>
          <w:rFonts w:ascii="黑体" w:eastAsia="黑体" w:hAnsi="黑体" w:hint="eastAsia"/>
        </w:rPr>
        <w:t>年度</w:t>
      </w:r>
      <w:r w:rsidRPr="004B4DEB">
        <w:rPr>
          <w:rFonts w:ascii="黑体" w:eastAsia="黑体" w:hAnsi="黑体" w:hint="eastAsia"/>
        </w:rPr>
        <w:t>住房发展目标</w:t>
      </w:r>
    </w:p>
    <w:p w14:paraId="67C6276B" w14:textId="77080DCA" w:rsidR="009E2870" w:rsidRPr="009E2870" w:rsidRDefault="009E2870" w:rsidP="009E2870">
      <w:pPr>
        <w:jc w:val="right"/>
        <w:rPr>
          <w:rFonts w:ascii="仿宋_GB2312" w:hAnsi="黑体"/>
          <w:sz w:val="22"/>
        </w:rPr>
      </w:pPr>
      <w:r w:rsidRPr="009E2870">
        <w:rPr>
          <w:rFonts w:ascii="仿宋_GB2312" w:hAnsi="黑体" w:hint="eastAsia"/>
          <w:sz w:val="22"/>
        </w:rPr>
        <w:t>单位：套</w:t>
      </w:r>
    </w:p>
    <w:tbl>
      <w:tblPr>
        <w:tblW w:w="5000" w:type="pct"/>
        <w:tblLayout w:type="fixed"/>
        <w:tblLook w:val="04A0" w:firstRow="1" w:lastRow="0" w:firstColumn="1" w:lastColumn="0" w:noHBand="0" w:noVBand="1"/>
      </w:tblPr>
      <w:tblGrid>
        <w:gridCol w:w="673"/>
        <w:gridCol w:w="995"/>
        <w:gridCol w:w="1135"/>
        <w:gridCol w:w="953"/>
        <w:gridCol w:w="953"/>
        <w:gridCol w:w="953"/>
        <w:gridCol w:w="953"/>
        <w:gridCol w:w="953"/>
        <w:gridCol w:w="954"/>
      </w:tblGrid>
      <w:tr w:rsidR="00ED7AEA" w:rsidRPr="00EF2666" w14:paraId="26BB0301" w14:textId="77777777" w:rsidTr="00D71DC2">
        <w:trPr>
          <w:trHeight w:val="285"/>
        </w:trPr>
        <w:tc>
          <w:tcPr>
            <w:tcW w:w="1645" w:type="pct"/>
            <w:gridSpan w:val="3"/>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8AFA79A" w14:textId="77777777" w:rsidR="00ED7AEA" w:rsidRPr="00EF2666" w:rsidRDefault="00ED7AEA" w:rsidP="00D71DC2">
            <w:pPr>
              <w:widowControl/>
              <w:jc w:val="center"/>
              <w:rPr>
                <w:rFonts w:ascii="仿宋_GB2312" w:hAnsi="宋体" w:cs="宋体"/>
                <w:b/>
                <w:bCs/>
                <w:color w:val="000000"/>
                <w:kern w:val="0"/>
                <w:sz w:val="22"/>
              </w:rPr>
            </w:pPr>
            <w:r w:rsidRPr="00EF2666">
              <w:rPr>
                <w:rFonts w:ascii="仿宋_GB2312" w:hAnsi="宋体" w:cs="宋体" w:hint="eastAsia"/>
                <w:b/>
                <w:bCs/>
                <w:color w:val="000000"/>
                <w:kern w:val="0"/>
                <w:sz w:val="22"/>
              </w:rPr>
              <w:t>类型</w:t>
            </w:r>
          </w:p>
        </w:tc>
        <w:tc>
          <w:tcPr>
            <w:tcW w:w="559" w:type="pct"/>
            <w:tcBorders>
              <w:top w:val="single" w:sz="8" w:space="0" w:color="auto"/>
              <w:left w:val="nil"/>
              <w:bottom w:val="single" w:sz="8" w:space="0" w:color="auto"/>
              <w:right w:val="single" w:sz="8" w:space="0" w:color="auto"/>
            </w:tcBorders>
            <w:shd w:val="clear" w:color="auto" w:fill="auto"/>
            <w:noWrap/>
            <w:vAlign w:val="center"/>
            <w:hideMark/>
          </w:tcPr>
          <w:p w14:paraId="45BD88E6" w14:textId="77777777" w:rsidR="00ED7AEA" w:rsidRPr="00EF2666" w:rsidRDefault="00ED7AEA" w:rsidP="0053208D">
            <w:pPr>
              <w:widowControl/>
              <w:jc w:val="center"/>
              <w:rPr>
                <w:rFonts w:ascii="仿宋_GB2312" w:hAnsi="宋体" w:cs="宋体"/>
                <w:b/>
                <w:bCs/>
                <w:color w:val="000000"/>
                <w:kern w:val="0"/>
                <w:sz w:val="22"/>
              </w:rPr>
            </w:pPr>
            <w:r w:rsidRPr="00EF2666">
              <w:rPr>
                <w:rFonts w:ascii="仿宋_GB2312" w:hAnsi="宋体" w:cs="宋体" w:hint="eastAsia"/>
                <w:b/>
                <w:bCs/>
                <w:color w:val="000000"/>
                <w:kern w:val="0"/>
                <w:sz w:val="22"/>
              </w:rPr>
              <w:t>2018年</w:t>
            </w:r>
          </w:p>
        </w:tc>
        <w:tc>
          <w:tcPr>
            <w:tcW w:w="559" w:type="pct"/>
            <w:tcBorders>
              <w:top w:val="single" w:sz="8" w:space="0" w:color="auto"/>
              <w:left w:val="nil"/>
              <w:bottom w:val="single" w:sz="8" w:space="0" w:color="auto"/>
              <w:right w:val="single" w:sz="8" w:space="0" w:color="auto"/>
            </w:tcBorders>
            <w:shd w:val="clear" w:color="auto" w:fill="auto"/>
            <w:noWrap/>
            <w:vAlign w:val="center"/>
            <w:hideMark/>
          </w:tcPr>
          <w:p w14:paraId="1339C41D" w14:textId="77777777" w:rsidR="00ED7AEA" w:rsidRPr="00EF2666" w:rsidRDefault="00ED7AEA" w:rsidP="0053208D">
            <w:pPr>
              <w:widowControl/>
              <w:jc w:val="center"/>
              <w:rPr>
                <w:rFonts w:ascii="仿宋_GB2312" w:hAnsi="宋体" w:cs="宋体"/>
                <w:b/>
                <w:bCs/>
                <w:color w:val="000000"/>
                <w:kern w:val="0"/>
                <w:sz w:val="22"/>
              </w:rPr>
            </w:pPr>
            <w:r w:rsidRPr="00EF2666">
              <w:rPr>
                <w:rFonts w:ascii="仿宋_GB2312" w:hAnsi="宋体" w:cs="宋体" w:hint="eastAsia"/>
                <w:b/>
                <w:bCs/>
                <w:color w:val="000000"/>
                <w:kern w:val="0"/>
                <w:sz w:val="22"/>
              </w:rPr>
              <w:t>2019年</w:t>
            </w:r>
          </w:p>
        </w:tc>
        <w:tc>
          <w:tcPr>
            <w:tcW w:w="559" w:type="pct"/>
            <w:tcBorders>
              <w:top w:val="single" w:sz="8" w:space="0" w:color="auto"/>
              <w:left w:val="nil"/>
              <w:bottom w:val="single" w:sz="8" w:space="0" w:color="auto"/>
              <w:right w:val="single" w:sz="8" w:space="0" w:color="auto"/>
            </w:tcBorders>
            <w:shd w:val="clear" w:color="auto" w:fill="auto"/>
            <w:noWrap/>
            <w:vAlign w:val="center"/>
            <w:hideMark/>
          </w:tcPr>
          <w:p w14:paraId="2A2536DF" w14:textId="77777777" w:rsidR="00ED7AEA" w:rsidRPr="00EF2666" w:rsidRDefault="00ED7AEA" w:rsidP="0053208D">
            <w:pPr>
              <w:widowControl/>
              <w:jc w:val="center"/>
              <w:rPr>
                <w:rFonts w:ascii="仿宋_GB2312" w:hAnsi="宋体" w:cs="宋体"/>
                <w:b/>
                <w:bCs/>
                <w:color w:val="000000"/>
                <w:kern w:val="0"/>
                <w:sz w:val="22"/>
              </w:rPr>
            </w:pPr>
            <w:r w:rsidRPr="00EF2666">
              <w:rPr>
                <w:rFonts w:ascii="仿宋_GB2312" w:hAnsi="宋体" w:cs="宋体" w:hint="eastAsia"/>
                <w:b/>
                <w:bCs/>
                <w:color w:val="000000"/>
                <w:kern w:val="0"/>
                <w:sz w:val="22"/>
              </w:rPr>
              <w:t>2020年</w:t>
            </w:r>
          </w:p>
        </w:tc>
        <w:tc>
          <w:tcPr>
            <w:tcW w:w="559" w:type="pct"/>
            <w:tcBorders>
              <w:top w:val="single" w:sz="8" w:space="0" w:color="auto"/>
              <w:left w:val="nil"/>
              <w:bottom w:val="single" w:sz="8" w:space="0" w:color="auto"/>
              <w:right w:val="single" w:sz="8" w:space="0" w:color="auto"/>
            </w:tcBorders>
            <w:shd w:val="clear" w:color="auto" w:fill="auto"/>
            <w:noWrap/>
            <w:vAlign w:val="center"/>
            <w:hideMark/>
          </w:tcPr>
          <w:p w14:paraId="70B6D489" w14:textId="77777777" w:rsidR="00ED7AEA" w:rsidRPr="00EF2666" w:rsidRDefault="00ED7AEA" w:rsidP="0053208D">
            <w:pPr>
              <w:widowControl/>
              <w:jc w:val="center"/>
              <w:rPr>
                <w:rFonts w:ascii="仿宋_GB2312" w:hAnsi="宋体" w:cs="宋体"/>
                <w:b/>
                <w:bCs/>
                <w:color w:val="000000"/>
                <w:kern w:val="0"/>
                <w:sz w:val="22"/>
              </w:rPr>
            </w:pPr>
            <w:r w:rsidRPr="00EF2666">
              <w:rPr>
                <w:rFonts w:ascii="仿宋_GB2312" w:hAnsi="宋体" w:cs="宋体" w:hint="eastAsia"/>
                <w:b/>
                <w:bCs/>
                <w:color w:val="000000"/>
                <w:kern w:val="0"/>
                <w:sz w:val="22"/>
              </w:rPr>
              <w:t>2021年</w:t>
            </w:r>
          </w:p>
        </w:tc>
        <w:tc>
          <w:tcPr>
            <w:tcW w:w="559" w:type="pct"/>
            <w:tcBorders>
              <w:top w:val="single" w:sz="8" w:space="0" w:color="auto"/>
              <w:left w:val="nil"/>
              <w:bottom w:val="single" w:sz="8" w:space="0" w:color="auto"/>
              <w:right w:val="single" w:sz="8" w:space="0" w:color="auto"/>
            </w:tcBorders>
            <w:shd w:val="clear" w:color="auto" w:fill="auto"/>
            <w:noWrap/>
            <w:vAlign w:val="center"/>
            <w:hideMark/>
          </w:tcPr>
          <w:p w14:paraId="31048F92" w14:textId="77777777" w:rsidR="00ED7AEA" w:rsidRPr="00EF2666" w:rsidRDefault="00ED7AEA" w:rsidP="0053208D">
            <w:pPr>
              <w:widowControl/>
              <w:jc w:val="center"/>
              <w:rPr>
                <w:rFonts w:ascii="仿宋_GB2312" w:hAnsi="宋体" w:cs="宋体"/>
                <w:b/>
                <w:bCs/>
                <w:color w:val="000000"/>
                <w:kern w:val="0"/>
                <w:sz w:val="22"/>
              </w:rPr>
            </w:pPr>
            <w:r w:rsidRPr="00EF2666">
              <w:rPr>
                <w:rFonts w:ascii="仿宋_GB2312" w:hAnsi="宋体" w:cs="宋体" w:hint="eastAsia"/>
                <w:b/>
                <w:bCs/>
                <w:color w:val="000000"/>
                <w:kern w:val="0"/>
                <w:sz w:val="22"/>
              </w:rPr>
              <w:t>2022年</w:t>
            </w:r>
          </w:p>
        </w:tc>
        <w:tc>
          <w:tcPr>
            <w:tcW w:w="560" w:type="pct"/>
            <w:tcBorders>
              <w:top w:val="single" w:sz="8" w:space="0" w:color="auto"/>
              <w:left w:val="nil"/>
              <w:bottom w:val="single" w:sz="8" w:space="0" w:color="auto"/>
              <w:right w:val="single" w:sz="8" w:space="0" w:color="auto"/>
            </w:tcBorders>
            <w:shd w:val="clear" w:color="auto" w:fill="auto"/>
            <w:noWrap/>
            <w:vAlign w:val="center"/>
            <w:hideMark/>
          </w:tcPr>
          <w:p w14:paraId="17049B00" w14:textId="77777777" w:rsidR="00ED7AEA" w:rsidRPr="00EF2666" w:rsidRDefault="00ED7AEA" w:rsidP="0053208D">
            <w:pPr>
              <w:widowControl/>
              <w:jc w:val="center"/>
              <w:rPr>
                <w:rFonts w:ascii="仿宋_GB2312" w:hAnsi="宋体" w:cs="宋体"/>
                <w:b/>
                <w:bCs/>
                <w:color w:val="000000"/>
                <w:kern w:val="0"/>
                <w:sz w:val="22"/>
              </w:rPr>
            </w:pPr>
            <w:r w:rsidRPr="00EF2666">
              <w:rPr>
                <w:rFonts w:ascii="仿宋_GB2312" w:hAnsi="宋体" w:cs="宋体" w:hint="eastAsia"/>
                <w:b/>
                <w:bCs/>
                <w:color w:val="000000"/>
                <w:kern w:val="0"/>
                <w:sz w:val="22"/>
              </w:rPr>
              <w:t>合计</w:t>
            </w:r>
          </w:p>
        </w:tc>
      </w:tr>
      <w:tr w:rsidR="00ED7AEA" w:rsidRPr="00EF2666" w14:paraId="60B28BBC" w14:textId="77777777" w:rsidTr="00D71DC2">
        <w:trPr>
          <w:trHeight w:val="285"/>
        </w:trPr>
        <w:tc>
          <w:tcPr>
            <w:tcW w:w="1645" w:type="pct"/>
            <w:gridSpan w:val="3"/>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F6EF316" w14:textId="77777777" w:rsidR="00ED7AEA" w:rsidRPr="00EF2666" w:rsidRDefault="00ED7AEA" w:rsidP="00D71DC2">
            <w:pPr>
              <w:widowControl/>
              <w:jc w:val="center"/>
              <w:rPr>
                <w:rFonts w:ascii="仿宋_GB2312" w:hAnsi="宋体" w:cs="宋体"/>
                <w:color w:val="000000"/>
                <w:kern w:val="0"/>
                <w:sz w:val="22"/>
              </w:rPr>
            </w:pPr>
            <w:r w:rsidRPr="00EF2666">
              <w:rPr>
                <w:rFonts w:ascii="仿宋_GB2312" w:hAnsi="宋体" w:cs="宋体" w:hint="eastAsia"/>
                <w:color w:val="000000"/>
                <w:kern w:val="0"/>
                <w:sz w:val="22"/>
              </w:rPr>
              <w:t>新建商品住房</w:t>
            </w:r>
          </w:p>
        </w:tc>
        <w:tc>
          <w:tcPr>
            <w:tcW w:w="559" w:type="pct"/>
            <w:tcBorders>
              <w:top w:val="nil"/>
              <w:left w:val="nil"/>
              <w:bottom w:val="single" w:sz="8" w:space="0" w:color="auto"/>
              <w:right w:val="single" w:sz="8" w:space="0" w:color="auto"/>
            </w:tcBorders>
            <w:shd w:val="clear" w:color="auto" w:fill="auto"/>
            <w:noWrap/>
            <w:vAlign w:val="center"/>
            <w:hideMark/>
          </w:tcPr>
          <w:p w14:paraId="0E7075E7" w14:textId="77777777" w:rsidR="00ED7AEA" w:rsidRPr="00EF2666" w:rsidRDefault="00ED7AEA" w:rsidP="00D71DC2">
            <w:pPr>
              <w:widowControl/>
              <w:jc w:val="center"/>
              <w:rPr>
                <w:rFonts w:ascii="仿宋_GB2312" w:hAnsi="宋体" w:cs="宋体"/>
                <w:color w:val="000000"/>
                <w:kern w:val="0"/>
                <w:sz w:val="22"/>
              </w:rPr>
            </w:pPr>
            <w:r w:rsidRPr="00EF2666">
              <w:rPr>
                <w:rFonts w:ascii="仿宋_GB2312" w:hAnsi="宋体" w:cs="宋体" w:hint="eastAsia"/>
                <w:color w:val="000000"/>
                <w:kern w:val="0"/>
                <w:sz w:val="22"/>
              </w:rPr>
              <w:t>14000</w:t>
            </w:r>
          </w:p>
        </w:tc>
        <w:tc>
          <w:tcPr>
            <w:tcW w:w="559" w:type="pct"/>
            <w:tcBorders>
              <w:top w:val="nil"/>
              <w:left w:val="nil"/>
              <w:bottom w:val="single" w:sz="8" w:space="0" w:color="auto"/>
              <w:right w:val="single" w:sz="8" w:space="0" w:color="auto"/>
            </w:tcBorders>
            <w:shd w:val="clear" w:color="auto" w:fill="auto"/>
            <w:noWrap/>
            <w:vAlign w:val="center"/>
            <w:hideMark/>
          </w:tcPr>
          <w:p w14:paraId="0B67C968" w14:textId="77777777" w:rsidR="00ED7AEA" w:rsidRPr="00EF2666" w:rsidRDefault="00ED7AEA" w:rsidP="00D71DC2">
            <w:pPr>
              <w:widowControl/>
              <w:jc w:val="center"/>
              <w:rPr>
                <w:rFonts w:ascii="仿宋_GB2312" w:hAnsi="宋体" w:cs="宋体"/>
                <w:color w:val="000000"/>
                <w:kern w:val="0"/>
                <w:sz w:val="22"/>
              </w:rPr>
            </w:pPr>
            <w:r w:rsidRPr="00EF2666">
              <w:rPr>
                <w:rFonts w:ascii="仿宋_GB2312" w:hAnsi="宋体" w:cs="宋体" w:hint="eastAsia"/>
                <w:color w:val="000000"/>
                <w:kern w:val="0"/>
                <w:sz w:val="22"/>
              </w:rPr>
              <w:t>14400</w:t>
            </w:r>
          </w:p>
        </w:tc>
        <w:tc>
          <w:tcPr>
            <w:tcW w:w="559" w:type="pct"/>
            <w:tcBorders>
              <w:top w:val="nil"/>
              <w:left w:val="nil"/>
              <w:bottom w:val="single" w:sz="8" w:space="0" w:color="auto"/>
              <w:right w:val="single" w:sz="8" w:space="0" w:color="auto"/>
            </w:tcBorders>
            <w:shd w:val="clear" w:color="auto" w:fill="auto"/>
            <w:noWrap/>
            <w:vAlign w:val="center"/>
            <w:hideMark/>
          </w:tcPr>
          <w:p w14:paraId="27A64DE2" w14:textId="77777777" w:rsidR="00ED7AEA" w:rsidRPr="00EF2666" w:rsidRDefault="00ED7AEA" w:rsidP="00D71DC2">
            <w:pPr>
              <w:widowControl/>
              <w:jc w:val="center"/>
              <w:rPr>
                <w:rFonts w:ascii="仿宋_GB2312" w:hAnsi="宋体" w:cs="宋体"/>
                <w:color w:val="000000"/>
                <w:kern w:val="0"/>
                <w:sz w:val="22"/>
              </w:rPr>
            </w:pPr>
            <w:r w:rsidRPr="00EF2666">
              <w:rPr>
                <w:rFonts w:ascii="仿宋_GB2312" w:hAnsi="宋体" w:cs="宋体" w:hint="eastAsia"/>
                <w:color w:val="000000"/>
                <w:kern w:val="0"/>
                <w:sz w:val="22"/>
              </w:rPr>
              <w:t>14800</w:t>
            </w:r>
          </w:p>
        </w:tc>
        <w:tc>
          <w:tcPr>
            <w:tcW w:w="559" w:type="pct"/>
            <w:tcBorders>
              <w:top w:val="nil"/>
              <w:left w:val="nil"/>
              <w:bottom w:val="single" w:sz="8" w:space="0" w:color="auto"/>
              <w:right w:val="single" w:sz="8" w:space="0" w:color="auto"/>
            </w:tcBorders>
            <w:shd w:val="clear" w:color="auto" w:fill="auto"/>
            <w:noWrap/>
            <w:vAlign w:val="center"/>
            <w:hideMark/>
          </w:tcPr>
          <w:p w14:paraId="3206AC4C" w14:textId="77777777" w:rsidR="00ED7AEA" w:rsidRPr="00EF2666" w:rsidRDefault="00ED7AEA" w:rsidP="00D71DC2">
            <w:pPr>
              <w:widowControl/>
              <w:jc w:val="center"/>
              <w:rPr>
                <w:rFonts w:ascii="仿宋_GB2312" w:hAnsi="宋体" w:cs="宋体"/>
                <w:color w:val="000000"/>
                <w:kern w:val="0"/>
                <w:sz w:val="22"/>
              </w:rPr>
            </w:pPr>
            <w:r w:rsidRPr="00EF2666">
              <w:rPr>
                <w:rFonts w:ascii="仿宋_GB2312" w:hAnsi="宋体" w:cs="宋体" w:hint="eastAsia"/>
                <w:color w:val="000000"/>
                <w:kern w:val="0"/>
                <w:sz w:val="22"/>
              </w:rPr>
              <w:t>15200</w:t>
            </w:r>
          </w:p>
        </w:tc>
        <w:tc>
          <w:tcPr>
            <w:tcW w:w="559" w:type="pct"/>
            <w:tcBorders>
              <w:top w:val="nil"/>
              <w:left w:val="nil"/>
              <w:bottom w:val="single" w:sz="8" w:space="0" w:color="auto"/>
              <w:right w:val="single" w:sz="8" w:space="0" w:color="auto"/>
            </w:tcBorders>
            <w:shd w:val="clear" w:color="auto" w:fill="auto"/>
            <w:noWrap/>
            <w:vAlign w:val="center"/>
            <w:hideMark/>
          </w:tcPr>
          <w:p w14:paraId="450CA73E" w14:textId="77777777" w:rsidR="00ED7AEA" w:rsidRPr="00EF2666" w:rsidRDefault="00ED7AEA" w:rsidP="00D71DC2">
            <w:pPr>
              <w:widowControl/>
              <w:jc w:val="center"/>
              <w:rPr>
                <w:rFonts w:ascii="仿宋_GB2312" w:hAnsi="宋体" w:cs="宋体"/>
                <w:color w:val="000000"/>
                <w:kern w:val="0"/>
                <w:sz w:val="22"/>
              </w:rPr>
            </w:pPr>
            <w:r w:rsidRPr="00EF2666">
              <w:rPr>
                <w:rFonts w:ascii="仿宋_GB2312" w:hAnsi="宋体" w:cs="宋体" w:hint="eastAsia"/>
                <w:color w:val="000000"/>
                <w:kern w:val="0"/>
                <w:sz w:val="22"/>
              </w:rPr>
              <w:t>15600</w:t>
            </w:r>
          </w:p>
        </w:tc>
        <w:tc>
          <w:tcPr>
            <w:tcW w:w="560" w:type="pct"/>
            <w:tcBorders>
              <w:top w:val="nil"/>
              <w:left w:val="nil"/>
              <w:bottom w:val="single" w:sz="8" w:space="0" w:color="auto"/>
              <w:right w:val="single" w:sz="8" w:space="0" w:color="auto"/>
            </w:tcBorders>
            <w:shd w:val="clear" w:color="auto" w:fill="auto"/>
            <w:noWrap/>
            <w:vAlign w:val="center"/>
            <w:hideMark/>
          </w:tcPr>
          <w:p w14:paraId="1178C1E1" w14:textId="77777777" w:rsidR="00ED7AEA" w:rsidRPr="00EF2666" w:rsidRDefault="00ED7AEA" w:rsidP="00D71DC2">
            <w:pPr>
              <w:widowControl/>
              <w:jc w:val="center"/>
              <w:rPr>
                <w:rFonts w:ascii="仿宋_GB2312" w:hAnsi="宋体" w:cs="宋体"/>
                <w:color w:val="000000"/>
                <w:kern w:val="0"/>
                <w:sz w:val="22"/>
              </w:rPr>
            </w:pPr>
            <w:r w:rsidRPr="00EF2666">
              <w:rPr>
                <w:rFonts w:ascii="仿宋_GB2312" w:hAnsi="宋体" w:cs="宋体" w:hint="eastAsia"/>
                <w:color w:val="000000"/>
                <w:kern w:val="0"/>
                <w:sz w:val="22"/>
              </w:rPr>
              <w:t>74000</w:t>
            </w:r>
          </w:p>
        </w:tc>
      </w:tr>
      <w:tr w:rsidR="00ED7AEA" w:rsidRPr="00EF2666" w14:paraId="613EB5AF" w14:textId="77777777" w:rsidTr="00D71DC2">
        <w:trPr>
          <w:trHeight w:val="285"/>
        </w:trPr>
        <w:tc>
          <w:tcPr>
            <w:tcW w:w="395" w:type="pct"/>
            <w:vMerge w:val="restart"/>
            <w:tcBorders>
              <w:top w:val="nil"/>
              <w:left w:val="single" w:sz="8" w:space="0" w:color="auto"/>
              <w:right w:val="single" w:sz="8" w:space="0" w:color="auto"/>
            </w:tcBorders>
            <w:shd w:val="clear" w:color="auto" w:fill="auto"/>
            <w:noWrap/>
            <w:vAlign w:val="center"/>
            <w:hideMark/>
          </w:tcPr>
          <w:p w14:paraId="3CA79193" w14:textId="77777777" w:rsidR="00ED7AEA" w:rsidRPr="00EF2666" w:rsidRDefault="00ED7AEA" w:rsidP="00D71DC2">
            <w:pPr>
              <w:widowControl/>
              <w:jc w:val="center"/>
              <w:rPr>
                <w:rFonts w:ascii="仿宋_GB2312" w:hAnsi="宋体" w:cs="宋体"/>
                <w:color w:val="000000"/>
                <w:kern w:val="0"/>
                <w:sz w:val="22"/>
              </w:rPr>
            </w:pPr>
            <w:r w:rsidRPr="00EF2666">
              <w:rPr>
                <w:rFonts w:ascii="仿宋_GB2312" w:hAnsi="宋体" w:cs="宋体" w:hint="eastAsia"/>
                <w:color w:val="000000"/>
                <w:kern w:val="0"/>
                <w:sz w:val="22"/>
              </w:rPr>
              <w:t>保障性住房</w:t>
            </w:r>
          </w:p>
        </w:tc>
        <w:tc>
          <w:tcPr>
            <w:tcW w:w="584" w:type="pct"/>
            <w:vMerge w:val="restart"/>
            <w:tcBorders>
              <w:top w:val="nil"/>
              <w:left w:val="nil"/>
              <w:right w:val="single" w:sz="8" w:space="0" w:color="auto"/>
            </w:tcBorders>
            <w:shd w:val="clear" w:color="auto" w:fill="auto"/>
            <w:noWrap/>
            <w:vAlign w:val="center"/>
            <w:hideMark/>
          </w:tcPr>
          <w:p w14:paraId="03888BEC" w14:textId="77777777" w:rsidR="00ED7AEA" w:rsidRPr="00EF2666" w:rsidRDefault="00ED7AEA" w:rsidP="00D71DC2">
            <w:pPr>
              <w:widowControl/>
              <w:jc w:val="left"/>
              <w:rPr>
                <w:rFonts w:ascii="仿宋_GB2312" w:hAnsi="宋体" w:cs="宋体"/>
                <w:color w:val="000000"/>
                <w:kern w:val="0"/>
                <w:sz w:val="22"/>
              </w:rPr>
            </w:pPr>
            <w:r w:rsidRPr="00EF2666">
              <w:rPr>
                <w:rFonts w:ascii="仿宋_GB2312" w:hAnsi="宋体" w:cs="宋体" w:hint="eastAsia"/>
                <w:color w:val="000000"/>
                <w:kern w:val="0"/>
                <w:sz w:val="22"/>
              </w:rPr>
              <w:t>公共租赁住房</w:t>
            </w:r>
          </w:p>
        </w:tc>
        <w:tc>
          <w:tcPr>
            <w:tcW w:w="666" w:type="pct"/>
            <w:tcBorders>
              <w:top w:val="nil"/>
              <w:left w:val="nil"/>
              <w:bottom w:val="single" w:sz="8" w:space="0" w:color="auto"/>
              <w:right w:val="single" w:sz="8" w:space="0" w:color="auto"/>
            </w:tcBorders>
            <w:shd w:val="clear" w:color="auto" w:fill="auto"/>
            <w:vAlign w:val="center"/>
          </w:tcPr>
          <w:p w14:paraId="286C9635" w14:textId="77777777" w:rsidR="00ED7AEA" w:rsidRPr="00EF2666" w:rsidRDefault="00ED7AEA" w:rsidP="00D71DC2">
            <w:pPr>
              <w:widowControl/>
              <w:jc w:val="left"/>
              <w:rPr>
                <w:rFonts w:ascii="仿宋_GB2312" w:hAnsi="宋体" w:cs="宋体"/>
                <w:color w:val="000000"/>
                <w:kern w:val="0"/>
                <w:sz w:val="22"/>
              </w:rPr>
            </w:pPr>
            <w:r>
              <w:rPr>
                <w:rFonts w:ascii="仿宋_GB2312" w:hAnsi="宋体" w:cs="宋体" w:hint="eastAsia"/>
                <w:color w:val="000000"/>
                <w:kern w:val="0"/>
                <w:sz w:val="22"/>
              </w:rPr>
              <w:t>实物筹集</w:t>
            </w:r>
          </w:p>
        </w:tc>
        <w:tc>
          <w:tcPr>
            <w:tcW w:w="559" w:type="pct"/>
            <w:tcBorders>
              <w:top w:val="nil"/>
              <w:left w:val="nil"/>
              <w:bottom w:val="single" w:sz="8" w:space="0" w:color="auto"/>
              <w:right w:val="single" w:sz="8" w:space="0" w:color="auto"/>
            </w:tcBorders>
            <w:shd w:val="clear" w:color="auto" w:fill="auto"/>
            <w:noWrap/>
            <w:vAlign w:val="center"/>
            <w:hideMark/>
          </w:tcPr>
          <w:p w14:paraId="68CB2EF1" w14:textId="77777777" w:rsidR="00ED7AEA" w:rsidRPr="00EF2666" w:rsidRDefault="00ED7AEA" w:rsidP="00D71DC2">
            <w:pPr>
              <w:widowControl/>
              <w:jc w:val="center"/>
              <w:rPr>
                <w:rFonts w:ascii="仿宋_GB2312" w:hAnsi="宋体" w:cs="宋体"/>
                <w:color w:val="000000"/>
                <w:kern w:val="0"/>
                <w:sz w:val="22"/>
              </w:rPr>
            </w:pPr>
            <w:r w:rsidRPr="00EF2666">
              <w:rPr>
                <w:rFonts w:ascii="仿宋_GB2312" w:hAnsi="宋体" w:cs="宋体" w:hint="eastAsia"/>
                <w:color w:val="000000"/>
                <w:kern w:val="0"/>
                <w:sz w:val="22"/>
              </w:rPr>
              <w:t>0</w:t>
            </w:r>
          </w:p>
        </w:tc>
        <w:tc>
          <w:tcPr>
            <w:tcW w:w="559" w:type="pct"/>
            <w:tcBorders>
              <w:top w:val="nil"/>
              <w:left w:val="nil"/>
              <w:bottom w:val="single" w:sz="8" w:space="0" w:color="auto"/>
              <w:right w:val="single" w:sz="8" w:space="0" w:color="auto"/>
            </w:tcBorders>
            <w:shd w:val="clear" w:color="auto" w:fill="auto"/>
            <w:noWrap/>
            <w:vAlign w:val="center"/>
            <w:hideMark/>
          </w:tcPr>
          <w:p w14:paraId="55D4BC86" w14:textId="77777777" w:rsidR="00ED7AEA" w:rsidRPr="00EF2666" w:rsidRDefault="00ED7AEA" w:rsidP="00D71DC2">
            <w:pPr>
              <w:widowControl/>
              <w:jc w:val="center"/>
              <w:rPr>
                <w:rFonts w:ascii="仿宋_GB2312" w:hAnsi="宋体" w:cs="宋体"/>
                <w:color w:val="000000"/>
                <w:kern w:val="0"/>
                <w:sz w:val="22"/>
              </w:rPr>
            </w:pPr>
            <w:r>
              <w:rPr>
                <w:rFonts w:ascii="仿宋_GB2312" w:hAnsi="宋体" w:cs="宋体" w:hint="eastAsia"/>
                <w:color w:val="000000"/>
                <w:kern w:val="0"/>
                <w:sz w:val="22"/>
              </w:rPr>
              <w:t>0</w:t>
            </w:r>
          </w:p>
        </w:tc>
        <w:tc>
          <w:tcPr>
            <w:tcW w:w="559" w:type="pct"/>
            <w:tcBorders>
              <w:top w:val="nil"/>
              <w:left w:val="nil"/>
              <w:bottom w:val="single" w:sz="8" w:space="0" w:color="auto"/>
              <w:right w:val="single" w:sz="8" w:space="0" w:color="auto"/>
            </w:tcBorders>
            <w:shd w:val="clear" w:color="auto" w:fill="auto"/>
            <w:noWrap/>
            <w:vAlign w:val="center"/>
            <w:hideMark/>
          </w:tcPr>
          <w:p w14:paraId="5D514CE0" w14:textId="77777777" w:rsidR="00ED7AEA" w:rsidRPr="00EF2666" w:rsidRDefault="00ED7AEA" w:rsidP="00D71DC2">
            <w:pPr>
              <w:widowControl/>
              <w:jc w:val="center"/>
              <w:rPr>
                <w:rFonts w:ascii="仿宋_GB2312" w:hAnsi="宋体" w:cs="宋体"/>
                <w:color w:val="000000"/>
                <w:kern w:val="0"/>
                <w:sz w:val="22"/>
              </w:rPr>
            </w:pPr>
            <w:r>
              <w:rPr>
                <w:rFonts w:ascii="仿宋_GB2312" w:hAnsi="宋体" w:cs="宋体" w:hint="eastAsia"/>
                <w:color w:val="000000"/>
                <w:kern w:val="0"/>
                <w:sz w:val="22"/>
              </w:rPr>
              <w:t>0</w:t>
            </w:r>
          </w:p>
        </w:tc>
        <w:tc>
          <w:tcPr>
            <w:tcW w:w="559" w:type="pct"/>
            <w:tcBorders>
              <w:top w:val="nil"/>
              <w:left w:val="nil"/>
              <w:bottom w:val="single" w:sz="8" w:space="0" w:color="auto"/>
              <w:right w:val="single" w:sz="8" w:space="0" w:color="auto"/>
            </w:tcBorders>
            <w:shd w:val="clear" w:color="auto" w:fill="auto"/>
            <w:noWrap/>
            <w:vAlign w:val="center"/>
            <w:hideMark/>
          </w:tcPr>
          <w:p w14:paraId="12FF124E" w14:textId="77777777" w:rsidR="00ED7AEA" w:rsidRPr="00EF2666" w:rsidRDefault="00ED7AEA" w:rsidP="00D71DC2">
            <w:pPr>
              <w:widowControl/>
              <w:jc w:val="center"/>
              <w:rPr>
                <w:rFonts w:ascii="仿宋_GB2312" w:hAnsi="宋体" w:cs="宋体"/>
                <w:color w:val="000000"/>
                <w:kern w:val="0"/>
                <w:sz w:val="22"/>
              </w:rPr>
            </w:pPr>
            <w:r>
              <w:rPr>
                <w:rFonts w:ascii="仿宋_GB2312" w:hAnsi="宋体" w:cs="宋体" w:hint="eastAsia"/>
                <w:color w:val="000000"/>
                <w:kern w:val="0"/>
                <w:sz w:val="22"/>
              </w:rPr>
              <w:t>400</w:t>
            </w:r>
          </w:p>
        </w:tc>
        <w:tc>
          <w:tcPr>
            <w:tcW w:w="559" w:type="pct"/>
            <w:tcBorders>
              <w:top w:val="nil"/>
              <w:left w:val="nil"/>
              <w:bottom w:val="single" w:sz="8" w:space="0" w:color="auto"/>
              <w:right w:val="single" w:sz="8" w:space="0" w:color="auto"/>
            </w:tcBorders>
            <w:shd w:val="clear" w:color="auto" w:fill="auto"/>
            <w:noWrap/>
            <w:vAlign w:val="center"/>
            <w:hideMark/>
          </w:tcPr>
          <w:p w14:paraId="5E6E0783" w14:textId="77777777" w:rsidR="00ED7AEA" w:rsidRPr="00EF2666" w:rsidRDefault="00ED7AEA" w:rsidP="00D71DC2">
            <w:pPr>
              <w:widowControl/>
              <w:jc w:val="center"/>
              <w:rPr>
                <w:rFonts w:ascii="仿宋_GB2312" w:hAnsi="宋体" w:cs="宋体"/>
                <w:color w:val="000000"/>
                <w:kern w:val="0"/>
                <w:sz w:val="22"/>
              </w:rPr>
            </w:pPr>
            <w:r>
              <w:rPr>
                <w:rFonts w:ascii="仿宋_GB2312" w:hAnsi="宋体" w:cs="宋体" w:hint="eastAsia"/>
                <w:color w:val="000000"/>
                <w:kern w:val="0"/>
                <w:sz w:val="22"/>
              </w:rPr>
              <w:t>600</w:t>
            </w:r>
          </w:p>
        </w:tc>
        <w:tc>
          <w:tcPr>
            <w:tcW w:w="560" w:type="pct"/>
            <w:tcBorders>
              <w:top w:val="nil"/>
              <w:left w:val="nil"/>
              <w:bottom w:val="single" w:sz="8" w:space="0" w:color="auto"/>
              <w:right w:val="single" w:sz="8" w:space="0" w:color="auto"/>
            </w:tcBorders>
            <w:shd w:val="clear" w:color="auto" w:fill="auto"/>
            <w:noWrap/>
            <w:vAlign w:val="center"/>
            <w:hideMark/>
          </w:tcPr>
          <w:p w14:paraId="3E2309E0" w14:textId="77777777" w:rsidR="00ED7AEA" w:rsidRPr="00EF2666" w:rsidRDefault="00ED7AEA" w:rsidP="00D71DC2">
            <w:pPr>
              <w:widowControl/>
              <w:jc w:val="center"/>
              <w:rPr>
                <w:rFonts w:ascii="仿宋_GB2312" w:hAnsi="宋体" w:cs="宋体"/>
                <w:color w:val="000000"/>
                <w:kern w:val="0"/>
                <w:sz w:val="22"/>
              </w:rPr>
            </w:pPr>
            <w:r w:rsidRPr="00EF2666">
              <w:rPr>
                <w:rFonts w:ascii="仿宋_GB2312" w:hAnsi="宋体" w:cs="宋体" w:hint="eastAsia"/>
                <w:color w:val="000000"/>
                <w:kern w:val="0"/>
                <w:sz w:val="22"/>
              </w:rPr>
              <w:t>1000</w:t>
            </w:r>
          </w:p>
        </w:tc>
      </w:tr>
      <w:tr w:rsidR="00ED7AEA" w:rsidRPr="00EF2666" w14:paraId="2D787A92" w14:textId="77777777" w:rsidTr="00D71DC2">
        <w:trPr>
          <w:trHeight w:val="285"/>
        </w:trPr>
        <w:tc>
          <w:tcPr>
            <w:tcW w:w="395" w:type="pct"/>
            <w:vMerge/>
            <w:tcBorders>
              <w:left w:val="single" w:sz="8" w:space="0" w:color="auto"/>
              <w:right w:val="single" w:sz="8" w:space="0" w:color="auto"/>
            </w:tcBorders>
            <w:vAlign w:val="center"/>
            <w:hideMark/>
          </w:tcPr>
          <w:p w14:paraId="3DCCD636" w14:textId="77777777" w:rsidR="00ED7AEA" w:rsidRPr="00EF2666" w:rsidRDefault="00ED7AEA" w:rsidP="00D71DC2">
            <w:pPr>
              <w:widowControl/>
              <w:jc w:val="left"/>
              <w:rPr>
                <w:rFonts w:ascii="仿宋_GB2312" w:hAnsi="宋体" w:cs="宋体"/>
                <w:color w:val="000000"/>
                <w:kern w:val="0"/>
                <w:sz w:val="22"/>
              </w:rPr>
            </w:pPr>
          </w:p>
        </w:tc>
        <w:tc>
          <w:tcPr>
            <w:tcW w:w="584" w:type="pct"/>
            <w:vMerge/>
            <w:tcBorders>
              <w:left w:val="nil"/>
              <w:right w:val="single" w:sz="8" w:space="0" w:color="auto"/>
            </w:tcBorders>
            <w:shd w:val="clear" w:color="auto" w:fill="auto"/>
            <w:noWrap/>
            <w:vAlign w:val="center"/>
            <w:hideMark/>
          </w:tcPr>
          <w:p w14:paraId="7642B513" w14:textId="77777777" w:rsidR="00ED7AEA" w:rsidRPr="00EF2666" w:rsidRDefault="00ED7AEA" w:rsidP="00D71DC2">
            <w:pPr>
              <w:widowControl/>
              <w:jc w:val="left"/>
              <w:rPr>
                <w:rFonts w:ascii="仿宋_GB2312" w:hAnsi="宋体" w:cs="宋体"/>
                <w:color w:val="000000"/>
                <w:kern w:val="0"/>
                <w:sz w:val="22"/>
              </w:rPr>
            </w:pPr>
          </w:p>
        </w:tc>
        <w:tc>
          <w:tcPr>
            <w:tcW w:w="666" w:type="pct"/>
            <w:tcBorders>
              <w:top w:val="nil"/>
              <w:left w:val="nil"/>
              <w:bottom w:val="single" w:sz="8" w:space="0" w:color="auto"/>
              <w:right w:val="single" w:sz="8" w:space="0" w:color="auto"/>
            </w:tcBorders>
            <w:shd w:val="clear" w:color="auto" w:fill="auto"/>
            <w:vAlign w:val="center"/>
          </w:tcPr>
          <w:p w14:paraId="78298379" w14:textId="77777777" w:rsidR="00ED7AEA" w:rsidRPr="00EF2666" w:rsidRDefault="00ED7AEA" w:rsidP="00D71DC2">
            <w:pPr>
              <w:widowControl/>
              <w:jc w:val="left"/>
              <w:rPr>
                <w:rFonts w:ascii="仿宋_GB2312" w:hAnsi="宋体" w:cs="宋体"/>
                <w:color w:val="000000"/>
                <w:kern w:val="0"/>
                <w:sz w:val="22"/>
              </w:rPr>
            </w:pPr>
            <w:r w:rsidRPr="00EF2666">
              <w:rPr>
                <w:rFonts w:ascii="仿宋_GB2312" w:hAnsi="宋体" w:cs="宋体" w:hint="eastAsia"/>
                <w:color w:val="000000"/>
                <w:kern w:val="0"/>
                <w:sz w:val="22"/>
              </w:rPr>
              <w:t>租赁补贴</w:t>
            </w:r>
          </w:p>
        </w:tc>
        <w:tc>
          <w:tcPr>
            <w:tcW w:w="559" w:type="pct"/>
            <w:tcBorders>
              <w:top w:val="nil"/>
              <w:left w:val="nil"/>
              <w:bottom w:val="single" w:sz="8" w:space="0" w:color="auto"/>
              <w:right w:val="single" w:sz="8" w:space="0" w:color="auto"/>
            </w:tcBorders>
            <w:shd w:val="clear" w:color="auto" w:fill="auto"/>
            <w:noWrap/>
            <w:vAlign w:val="center"/>
            <w:hideMark/>
          </w:tcPr>
          <w:p w14:paraId="6BA5B69C" w14:textId="77777777" w:rsidR="00ED7AEA" w:rsidRPr="00EF2666" w:rsidRDefault="00ED7AEA" w:rsidP="00D71DC2">
            <w:pPr>
              <w:widowControl/>
              <w:jc w:val="center"/>
              <w:rPr>
                <w:rFonts w:ascii="仿宋_GB2312" w:hAnsi="宋体" w:cs="宋体"/>
                <w:color w:val="000000"/>
                <w:kern w:val="0"/>
                <w:sz w:val="22"/>
              </w:rPr>
            </w:pPr>
            <w:r w:rsidRPr="00EF2666">
              <w:rPr>
                <w:rFonts w:ascii="仿宋_GB2312" w:hAnsi="宋体" w:cs="宋体" w:hint="eastAsia"/>
                <w:color w:val="000000"/>
                <w:kern w:val="0"/>
                <w:sz w:val="22"/>
              </w:rPr>
              <w:t>400</w:t>
            </w:r>
          </w:p>
        </w:tc>
        <w:tc>
          <w:tcPr>
            <w:tcW w:w="559" w:type="pct"/>
            <w:tcBorders>
              <w:top w:val="nil"/>
              <w:left w:val="nil"/>
              <w:bottom w:val="single" w:sz="8" w:space="0" w:color="auto"/>
              <w:right w:val="single" w:sz="8" w:space="0" w:color="auto"/>
            </w:tcBorders>
            <w:shd w:val="clear" w:color="auto" w:fill="auto"/>
            <w:noWrap/>
            <w:vAlign w:val="center"/>
            <w:hideMark/>
          </w:tcPr>
          <w:p w14:paraId="4F5B700A" w14:textId="77777777" w:rsidR="00ED7AEA" w:rsidRPr="00EF2666" w:rsidRDefault="00ED7AEA" w:rsidP="00D71DC2">
            <w:pPr>
              <w:widowControl/>
              <w:jc w:val="center"/>
              <w:rPr>
                <w:rFonts w:ascii="仿宋_GB2312" w:hAnsi="宋体" w:cs="宋体"/>
                <w:color w:val="000000"/>
                <w:kern w:val="0"/>
                <w:sz w:val="22"/>
              </w:rPr>
            </w:pPr>
            <w:r w:rsidRPr="00EF2666">
              <w:rPr>
                <w:rFonts w:ascii="仿宋_GB2312" w:hAnsi="宋体" w:cs="宋体" w:hint="eastAsia"/>
                <w:color w:val="000000"/>
                <w:kern w:val="0"/>
                <w:sz w:val="22"/>
              </w:rPr>
              <w:t>1150</w:t>
            </w:r>
          </w:p>
        </w:tc>
        <w:tc>
          <w:tcPr>
            <w:tcW w:w="559" w:type="pct"/>
            <w:tcBorders>
              <w:top w:val="nil"/>
              <w:left w:val="nil"/>
              <w:bottom w:val="single" w:sz="8" w:space="0" w:color="auto"/>
              <w:right w:val="single" w:sz="8" w:space="0" w:color="auto"/>
            </w:tcBorders>
            <w:shd w:val="clear" w:color="auto" w:fill="auto"/>
            <w:noWrap/>
            <w:vAlign w:val="center"/>
            <w:hideMark/>
          </w:tcPr>
          <w:p w14:paraId="01E602BB" w14:textId="77777777" w:rsidR="00ED7AEA" w:rsidRPr="00EF2666" w:rsidRDefault="00ED7AEA" w:rsidP="00D71DC2">
            <w:pPr>
              <w:widowControl/>
              <w:jc w:val="center"/>
              <w:rPr>
                <w:rFonts w:ascii="仿宋_GB2312" w:hAnsi="宋体" w:cs="宋体"/>
                <w:color w:val="000000"/>
                <w:kern w:val="0"/>
                <w:sz w:val="22"/>
              </w:rPr>
            </w:pPr>
            <w:r w:rsidRPr="00EF2666">
              <w:rPr>
                <w:rFonts w:ascii="仿宋_GB2312" w:hAnsi="宋体" w:cs="宋体" w:hint="eastAsia"/>
                <w:color w:val="000000"/>
                <w:kern w:val="0"/>
                <w:sz w:val="22"/>
              </w:rPr>
              <w:t>1100</w:t>
            </w:r>
          </w:p>
        </w:tc>
        <w:tc>
          <w:tcPr>
            <w:tcW w:w="559" w:type="pct"/>
            <w:tcBorders>
              <w:top w:val="nil"/>
              <w:left w:val="nil"/>
              <w:bottom w:val="single" w:sz="8" w:space="0" w:color="auto"/>
              <w:right w:val="single" w:sz="8" w:space="0" w:color="auto"/>
            </w:tcBorders>
            <w:shd w:val="clear" w:color="auto" w:fill="auto"/>
            <w:noWrap/>
            <w:vAlign w:val="center"/>
            <w:hideMark/>
          </w:tcPr>
          <w:p w14:paraId="70038444" w14:textId="77777777" w:rsidR="00ED7AEA" w:rsidRPr="00EF2666" w:rsidRDefault="00ED7AEA" w:rsidP="00D71DC2">
            <w:pPr>
              <w:widowControl/>
              <w:jc w:val="center"/>
              <w:rPr>
                <w:rFonts w:ascii="仿宋_GB2312" w:hAnsi="宋体" w:cs="宋体"/>
                <w:color w:val="000000"/>
                <w:kern w:val="0"/>
                <w:sz w:val="22"/>
              </w:rPr>
            </w:pPr>
            <w:r w:rsidRPr="00EF2666">
              <w:rPr>
                <w:rFonts w:ascii="仿宋_GB2312" w:hAnsi="宋体" w:cs="宋体" w:hint="eastAsia"/>
                <w:color w:val="000000"/>
                <w:kern w:val="0"/>
                <w:sz w:val="22"/>
              </w:rPr>
              <w:t>1350</w:t>
            </w:r>
          </w:p>
        </w:tc>
        <w:tc>
          <w:tcPr>
            <w:tcW w:w="559" w:type="pct"/>
            <w:tcBorders>
              <w:top w:val="nil"/>
              <w:left w:val="nil"/>
              <w:bottom w:val="single" w:sz="8" w:space="0" w:color="auto"/>
              <w:right w:val="single" w:sz="8" w:space="0" w:color="auto"/>
            </w:tcBorders>
            <w:shd w:val="clear" w:color="auto" w:fill="auto"/>
            <w:noWrap/>
            <w:vAlign w:val="center"/>
            <w:hideMark/>
          </w:tcPr>
          <w:p w14:paraId="51F617B8" w14:textId="77777777" w:rsidR="00ED7AEA" w:rsidRPr="00EF2666" w:rsidRDefault="00ED7AEA" w:rsidP="00D71DC2">
            <w:pPr>
              <w:widowControl/>
              <w:jc w:val="center"/>
              <w:rPr>
                <w:rFonts w:ascii="仿宋_GB2312" w:hAnsi="宋体" w:cs="宋体"/>
                <w:color w:val="000000"/>
                <w:kern w:val="0"/>
                <w:sz w:val="22"/>
              </w:rPr>
            </w:pPr>
            <w:r w:rsidRPr="00EF2666">
              <w:rPr>
                <w:rFonts w:ascii="仿宋_GB2312" w:hAnsi="宋体" w:cs="宋体" w:hint="eastAsia"/>
                <w:color w:val="000000"/>
                <w:kern w:val="0"/>
                <w:sz w:val="22"/>
              </w:rPr>
              <w:t>1500</w:t>
            </w:r>
          </w:p>
        </w:tc>
        <w:tc>
          <w:tcPr>
            <w:tcW w:w="560" w:type="pct"/>
            <w:tcBorders>
              <w:top w:val="nil"/>
              <w:left w:val="nil"/>
              <w:bottom w:val="single" w:sz="8" w:space="0" w:color="auto"/>
              <w:right w:val="single" w:sz="8" w:space="0" w:color="auto"/>
            </w:tcBorders>
            <w:shd w:val="clear" w:color="auto" w:fill="auto"/>
            <w:noWrap/>
            <w:vAlign w:val="center"/>
            <w:hideMark/>
          </w:tcPr>
          <w:p w14:paraId="68F8D7B7" w14:textId="77777777" w:rsidR="00ED7AEA" w:rsidRPr="00EF2666" w:rsidRDefault="00ED7AEA" w:rsidP="00D71DC2">
            <w:pPr>
              <w:widowControl/>
              <w:jc w:val="center"/>
              <w:rPr>
                <w:rFonts w:ascii="仿宋_GB2312" w:hAnsi="宋体" w:cs="宋体"/>
                <w:color w:val="000000"/>
                <w:kern w:val="0"/>
                <w:sz w:val="22"/>
              </w:rPr>
            </w:pPr>
            <w:r w:rsidRPr="00EF2666">
              <w:rPr>
                <w:rFonts w:ascii="仿宋_GB2312" w:hAnsi="宋体" w:cs="宋体" w:hint="eastAsia"/>
                <w:color w:val="000000"/>
                <w:kern w:val="0"/>
                <w:sz w:val="22"/>
              </w:rPr>
              <w:t>5500</w:t>
            </w:r>
          </w:p>
        </w:tc>
      </w:tr>
      <w:tr w:rsidR="00ED7AEA" w:rsidRPr="00EF2666" w14:paraId="628EA5F5" w14:textId="77777777" w:rsidTr="00D71DC2">
        <w:trPr>
          <w:trHeight w:val="285"/>
        </w:trPr>
        <w:tc>
          <w:tcPr>
            <w:tcW w:w="395" w:type="pct"/>
            <w:vMerge/>
            <w:tcBorders>
              <w:left w:val="single" w:sz="8" w:space="0" w:color="auto"/>
              <w:right w:val="single" w:sz="8" w:space="0" w:color="auto"/>
            </w:tcBorders>
            <w:vAlign w:val="center"/>
          </w:tcPr>
          <w:p w14:paraId="02030CE2" w14:textId="77777777" w:rsidR="00ED7AEA" w:rsidRPr="00EF2666" w:rsidRDefault="00ED7AEA" w:rsidP="00D71DC2">
            <w:pPr>
              <w:widowControl/>
              <w:jc w:val="left"/>
              <w:rPr>
                <w:rFonts w:ascii="仿宋_GB2312" w:hAnsi="宋体" w:cs="宋体"/>
                <w:color w:val="000000"/>
                <w:kern w:val="0"/>
                <w:sz w:val="22"/>
              </w:rPr>
            </w:pPr>
          </w:p>
        </w:tc>
        <w:tc>
          <w:tcPr>
            <w:tcW w:w="584" w:type="pct"/>
            <w:vMerge/>
            <w:tcBorders>
              <w:left w:val="nil"/>
              <w:bottom w:val="single" w:sz="8" w:space="0" w:color="auto"/>
              <w:right w:val="single" w:sz="8" w:space="0" w:color="auto"/>
            </w:tcBorders>
            <w:shd w:val="clear" w:color="auto" w:fill="auto"/>
            <w:noWrap/>
            <w:vAlign w:val="center"/>
          </w:tcPr>
          <w:p w14:paraId="4A11E569" w14:textId="77777777" w:rsidR="00ED7AEA" w:rsidRPr="00EF2666" w:rsidRDefault="00ED7AEA" w:rsidP="00D71DC2">
            <w:pPr>
              <w:widowControl/>
              <w:jc w:val="left"/>
              <w:rPr>
                <w:rFonts w:ascii="仿宋_GB2312" w:hAnsi="宋体" w:cs="宋体"/>
                <w:color w:val="000000"/>
                <w:kern w:val="0"/>
                <w:sz w:val="22"/>
              </w:rPr>
            </w:pPr>
          </w:p>
        </w:tc>
        <w:tc>
          <w:tcPr>
            <w:tcW w:w="666" w:type="pct"/>
            <w:tcBorders>
              <w:top w:val="nil"/>
              <w:left w:val="nil"/>
              <w:bottom w:val="single" w:sz="8" w:space="0" w:color="auto"/>
              <w:right w:val="single" w:sz="8" w:space="0" w:color="auto"/>
            </w:tcBorders>
            <w:shd w:val="clear" w:color="auto" w:fill="auto"/>
            <w:vAlign w:val="center"/>
          </w:tcPr>
          <w:p w14:paraId="2B9AC68A" w14:textId="77777777" w:rsidR="00ED7AEA" w:rsidRPr="00EF2666" w:rsidRDefault="00ED7AEA" w:rsidP="00D71DC2">
            <w:pPr>
              <w:widowControl/>
              <w:jc w:val="left"/>
              <w:rPr>
                <w:rFonts w:ascii="仿宋_GB2312" w:hAnsi="宋体" w:cs="宋体"/>
                <w:color w:val="000000"/>
                <w:kern w:val="0"/>
                <w:sz w:val="22"/>
              </w:rPr>
            </w:pPr>
            <w:r>
              <w:rPr>
                <w:rFonts w:ascii="仿宋_GB2312" w:hAnsi="宋体" w:cs="宋体" w:hint="eastAsia"/>
                <w:color w:val="000000"/>
                <w:kern w:val="0"/>
                <w:sz w:val="22"/>
              </w:rPr>
              <w:t>小计</w:t>
            </w:r>
          </w:p>
        </w:tc>
        <w:tc>
          <w:tcPr>
            <w:tcW w:w="559" w:type="pct"/>
            <w:tcBorders>
              <w:top w:val="nil"/>
              <w:left w:val="nil"/>
              <w:bottom w:val="single" w:sz="8" w:space="0" w:color="auto"/>
              <w:right w:val="single" w:sz="8" w:space="0" w:color="auto"/>
            </w:tcBorders>
            <w:shd w:val="clear" w:color="auto" w:fill="auto"/>
            <w:noWrap/>
          </w:tcPr>
          <w:p w14:paraId="6BBF5AFF" w14:textId="77777777" w:rsidR="00ED7AEA" w:rsidRPr="00EF2666" w:rsidRDefault="00ED7AEA" w:rsidP="00D71DC2">
            <w:pPr>
              <w:widowControl/>
              <w:jc w:val="center"/>
              <w:rPr>
                <w:rFonts w:ascii="仿宋_GB2312" w:hAnsi="宋体" w:cs="宋体"/>
                <w:color w:val="000000"/>
                <w:kern w:val="0"/>
                <w:sz w:val="22"/>
              </w:rPr>
            </w:pPr>
            <w:r>
              <w:rPr>
                <w:rFonts w:ascii="仿宋_GB2312" w:hAnsi="宋体" w:cs="宋体" w:hint="eastAsia"/>
                <w:color w:val="000000"/>
                <w:kern w:val="0"/>
                <w:sz w:val="22"/>
              </w:rPr>
              <w:t>400</w:t>
            </w:r>
          </w:p>
        </w:tc>
        <w:tc>
          <w:tcPr>
            <w:tcW w:w="559" w:type="pct"/>
            <w:tcBorders>
              <w:top w:val="nil"/>
              <w:left w:val="nil"/>
              <w:bottom w:val="single" w:sz="8" w:space="0" w:color="auto"/>
              <w:right w:val="single" w:sz="8" w:space="0" w:color="auto"/>
            </w:tcBorders>
            <w:shd w:val="clear" w:color="auto" w:fill="auto"/>
            <w:noWrap/>
            <w:vAlign w:val="center"/>
          </w:tcPr>
          <w:p w14:paraId="2712D1B0" w14:textId="77777777" w:rsidR="00ED7AEA" w:rsidRPr="00EF2666" w:rsidRDefault="00ED7AEA" w:rsidP="00D71DC2">
            <w:pPr>
              <w:widowControl/>
              <w:jc w:val="center"/>
              <w:rPr>
                <w:rFonts w:ascii="仿宋_GB2312" w:hAnsi="宋体" w:cs="宋体"/>
                <w:color w:val="000000"/>
                <w:kern w:val="0"/>
                <w:sz w:val="22"/>
              </w:rPr>
            </w:pPr>
            <w:r>
              <w:rPr>
                <w:rFonts w:ascii="仿宋_GB2312" w:hAnsi="宋体" w:cs="宋体" w:hint="eastAsia"/>
                <w:color w:val="000000"/>
                <w:kern w:val="0"/>
                <w:sz w:val="22"/>
              </w:rPr>
              <w:t>1150</w:t>
            </w:r>
          </w:p>
        </w:tc>
        <w:tc>
          <w:tcPr>
            <w:tcW w:w="559" w:type="pct"/>
            <w:tcBorders>
              <w:top w:val="nil"/>
              <w:left w:val="nil"/>
              <w:bottom w:val="single" w:sz="8" w:space="0" w:color="auto"/>
              <w:right w:val="single" w:sz="8" w:space="0" w:color="auto"/>
            </w:tcBorders>
            <w:shd w:val="clear" w:color="auto" w:fill="auto"/>
            <w:noWrap/>
            <w:vAlign w:val="center"/>
          </w:tcPr>
          <w:p w14:paraId="180319BE" w14:textId="77777777" w:rsidR="00ED7AEA" w:rsidRPr="00EF2666" w:rsidRDefault="00ED7AEA" w:rsidP="00D71DC2">
            <w:pPr>
              <w:widowControl/>
              <w:jc w:val="center"/>
              <w:rPr>
                <w:rFonts w:ascii="仿宋_GB2312" w:hAnsi="宋体" w:cs="宋体"/>
                <w:color w:val="000000"/>
                <w:kern w:val="0"/>
                <w:sz w:val="22"/>
              </w:rPr>
            </w:pPr>
            <w:r>
              <w:rPr>
                <w:rFonts w:ascii="仿宋_GB2312" w:hAnsi="宋体" w:cs="宋体" w:hint="eastAsia"/>
                <w:color w:val="000000"/>
                <w:kern w:val="0"/>
                <w:sz w:val="22"/>
              </w:rPr>
              <w:t>1100</w:t>
            </w:r>
          </w:p>
        </w:tc>
        <w:tc>
          <w:tcPr>
            <w:tcW w:w="559" w:type="pct"/>
            <w:tcBorders>
              <w:top w:val="nil"/>
              <w:left w:val="nil"/>
              <w:bottom w:val="single" w:sz="8" w:space="0" w:color="auto"/>
              <w:right w:val="single" w:sz="8" w:space="0" w:color="auto"/>
            </w:tcBorders>
            <w:shd w:val="clear" w:color="auto" w:fill="auto"/>
            <w:noWrap/>
            <w:vAlign w:val="center"/>
          </w:tcPr>
          <w:p w14:paraId="49FF4878" w14:textId="77777777" w:rsidR="00ED7AEA" w:rsidRPr="00EF2666" w:rsidRDefault="00ED7AEA" w:rsidP="00D71DC2">
            <w:pPr>
              <w:widowControl/>
              <w:jc w:val="center"/>
              <w:rPr>
                <w:rFonts w:ascii="仿宋_GB2312" w:hAnsi="宋体" w:cs="宋体"/>
                <w:color w:val="000000"/>
                <w:kern w:val="0"/>
                <w:sz w:val="22"/>
              </w:rPr>
            </w:pPr>
            <w:r>
              <w:rPr>
                <w:rFonts w:ascii="仿宋_GB2312" w:hAnsi="宋体" w:cs="宋体" w:hint="eastAsia"/>
                <w:color w:val="000000"/>
                <w:kern w:val="0"/>
                <w:sz w:val="22"/>
              </w:rPr>
              <w:t>1750</w:t>
            </w:r>
          </w:p>
        </w:tc>
        <w:tc>
          <w:tcPr>
            <w:tcW w:w="559" w:type="pct"/>
            <w:tcBorders>
              <w:top w:val="nil"/>
              <w:left w:val="nil"/>
              <w:bottom w:val="single" w:sz="8" w:space="0" w:color="auto"/>
              <w:right w:val="single" w:sz="8" w:space="0" w:color="auto"/>
            </w:tcBorders>
            <w:shd w:val="clear" w:color="auto" w:fill="auto"/>
            <w:noWrap/>
            <w:vAlign w:val="center"/>
          </w:tcPr>
          <w:p w14:paraId="618BF125" w14:textId="77777777" w:rsidR="00ED7AEA" w:rsidRPr="00EF2666" w:rsidRDefault="00ED7AEA" w:rsidP="00D71DC2">
            <w:pPr>
              <w:widowControl/>
              <w:jc w:val="center"/>
              <w:rPr>
                <w:rFonts w:ascii="仿宋_GB2312" w:hAnsi="宋体" w:cs="宋体"/>
                <w:color w:val="000000"/>
                <w:kern w:val="0"/>
                <w:sz w:val="22"/>
              </w:rPr>
            </w:pPr>
            <w:r>
              <w:rPr>
                <w:rFonts w:ascii="仿宋_GB2312" w:hAnsi="宋体" w:cs="宋体" w:hint="eastAsia"/>
                <w:color w:val="000000"/>
                <w:kern w:val="0"/>
                <w:sz w:val="22"/>
              </w:rPr>
              <w:t>2100</w:t>
            </w:r>
          </w:p>
        </w:tc>
        <w:tc>
          <w:tcPr>
            <w:tcW w:w="560" w:type="pct"/>
            <w:tcBorders>
              <w:top w:val="nil"/>
              <w:left w:val="nil"/>
              <w:bottom w:val="single" w:sz="8" w:space="0" w:color="auto"/>
              <w:right w:val="single" w:sz="8" w:space="0" w:color="auto"/>
            </w:tcBorders>
            <w:shd w:val="clear" w:color="auto" w:fill="auto"/>
            <w:noWrap/>
            <w:vAlign w:val="center"/>
          </w:tcPr>
          <w:p w14:paraId="50AEF234" w14:textId="77777777" w:rsidR="00ED7AEA" w:rsidRPr="00EF2666" w:rsidRDefault="00ED7AEA" w:rsidP="00D71DC2">
            <w:pPr>
              <w:widowControl/>
              <w:jc w:val="center"/>
              <w:rPr>
                <w:rFonts w:ascii="仿宋_GB2312" w:hAnsi="宋体" w:cs="宋体"/>
                <w:color w:val="000000"/>
                <w:kern w:val="0"/>
                <w:sz w:val="22"/>
              </w:rPr>
            </w:pPr>
            <w:r>
              <w:rPr>
                <w:rFonts w:ascii="仿宋_GB2312" w:hAnsi="宋体" w:cs="宋体" w:hint="eastAsia"/>
                <w:color w:val="000000"/>
                <w:kern w:val="0"/>
                <w:sz w:val="22"/>
              </w:rPr>
              <w:t>6500</w:t>
            </w:r>
          </w:p>
        </w:tc>
      </w:tr>
      <w:tr w:rsidR="00ED7AEA" w:rsidRPr="00EF2666" w14:paraId="1E321341" w14:textId="77777777" w:rsidTr="00D71DC2">
        <w:trPr>
          <w:trHeight w:val="285"/>
        </w:trPr>
        <w:tc>
          <w:tcPr>
            <w:tcW w:w="395" w:type="pct"/>
            <w:vMerge/>
            <w:tcBorders>
              <w:left w:val="single" w:sz="8" w:space="0" w:color="auto"/>
              <w:right w:val="single" w:sz="8" w:space="0" w:color="auto"/>
            </w:tcBorders>
            <w:vAlign w:val="center"/>
            <w:hideMark/>
          </w:tcPr>
          <w:p w14:paraId="15818584" w14:textId="77777777" w:rsidR="00ED7AEA" w:rsidRPr="00EF2666" w:rsidRDefault="00ED7AEA" w:rsidP="00D71DC2">
            <w:pPr>
              <w:widowControl/>
              <w:jc w:val="left"/>
              <w:rPr>
                <w:rFonts w:ascii="仿宋_GB2312" w:hAnsi="宋体" w:cs="宋体"/>
                <w:color w:val="000000"/>
                <w:kern w:val="0"/>
                <w:sz w:val="22"/>
              </w:rPr>
            </w:pPr>
          </w:p>
        </w:tc>
        <w:tc>
          <w:tcPr>
            <w:tcW w:w="1250" w:type="pct"/>
            <w:gridSpan w:val="2"/>
            <w:tcBorders>
              <w:top w:val="nil"/>
              <w:left w:val="nil"/>
              <w:bottom w:val="single" w:sz="8" w:space="0" w:color="auto"/>
              <w:right w:val="single" w:sz="8" w:space="0" w:color="auto"/>
            </w:tcBorders>
            <w:shd w:val="clear" w:color="auto" w:fill="auto"/>
            <w:noWrap/>
            <w:vAlign w:val="center"/>
            <w:hideMark/>
          </w:tcPr>
          <w:p w14:paraId="201E769D" w14:textId="77777777" w:rsidR="00EE1CC7" w:rsidRDefault="00ED7AEA" w:rsidP="00EE1CC7">
            <w:pPr>
              <w:widowControl/>
              <w:jc w:val="center"/>
              <w:rPr>
                <w:rFonts w:ascii="仿宋_GB2312" w:hAnsi="宋体" w:cs="宋体"/>
                <w:color w:val="000000"/>
                <w:kern w:val="0"/>
                <w:sz w:val="22"/>
              </w:rPr>
            </w:pPr>
            <w:r w:rsidRPr="00EF2666">
              <w:rPr>
                <w:rFonts w:ascii="仿宋_GB2312" w:hAnsi="宋体" w:cs="宋体" w:hint="eastAsia"/>
                <w:color w:val="000000"/>
                <w:kern w:val="0"/>
                <w:sz w:val="22"/>
              </w:rPr>
              <w:t>棚改安置房</w:t>
            </w:r>
          </w:p>
          <w:p w14:paraId="24EBE6CE" w14:textId="4BB91836" w:rsidR="00ED7AEA" w:rsidRPr="00EF2666" w:rsidRDefault="00EE1CC7" w:rsidP="00EE1CC7">
            <w:pPr>
              <w:widowControl/>
              <w:jc w:val="center"/>
              <w:rPr>
                <w:rFonts w:ascii="仿宋_GB2312" w:hAnsi="宋体" w:cs="宋体"/>
                <w:color w:val="000000"/>
                <w:kern w:val="0"/>
                <w:sz w:val="22"/>
              </w:rPr>
            </w:pPr>
            <w:r>
              <w:rPr>
                <w:rFonts w:ascii="仿宋_GB2312" w:hAnsi="宋体" w:cs="宋体" w:hint="eastAsia"/>
                <w:color w:val="000000"/>
                <w:kern w:val="0"/>
                <w:sz w:val="22"/>
              </w:rPr>
              <w:t>（含货币安置）</w:t>
            </w:r>
          </w:p>
        </w:tc>
        <w:tc>
          <w:tcPr>
            <w:tcW w:w="559" w:type="pct"/>
            <w:tcBorders>
              <w:top w:val="nil"/>
              <w:left w:val="nil"/>
              <w:bottom w:val="single" w:sz="8" w:space="0" w:color="auto"/>
              <w:right w:val="single" w:sz="8" w:space="0" w:color="auto"/>
            </w:tcBorders>
            <w:shd w:val="clear" w:color="auto" w:fill="auto"/>
            <w:noWrap/>
            <w:vAlign w:val="center"/>
            <w:hideMark/>
          </w:tcPr>
          <w:p w14:paraId="09023C1D" w14:textId="77777777" w:rsidR="00ED7AEA" w:rsidRPr="00EF2666" w:rsidRDefault="00ED7AEA" w:rsidP="00D71DC2">
            <w:pPr>
              <w:widowControl/>
              <w:jc w:val="center"/>
              <w:rPr>
                <w:rFonts w:ascii="仿宋_GB2312" w:hAnsi="宋体" w:cs="宋体"/>
                <w:color w:val="000000"/>
                <w:kern w:val="0"/>
                <w:sz w:val="22"/>
              </w:rPr>
            </w:pPr>
            <w:r w:rsidRPr="00EF2666">
              <w:rPr>
                <w:rFonts w:ascii="仿宋_GB2312" w:hAnsi="宋体" w:cs="宋体" w:hint="eastAsia"/>
                <w:color w:val="000000"/>
                <w:kern w:val="0"/>
                <w:sz w:val="22"/>
              </w:rPr>
              <w:t>50</w:t>
            </w:r>
          </w:p>
        </w:tc>
        <w:tc>
          <w:tcPr>
            <w:tcW w:w="559" w:type="pct"/>
            <w:tcBorders>
              <w:top w:val="nil"/>
              <w:left w:val="nil"/>
              <w:bottom w:val="single" w:sz="8" w:space="0" w:color="auto"/>
              <w:right w:val="single" w:sz="8" w:space="0" w:color="auto"/>
            </w:tcBorders>
            <w:shd w:val="clear" w:color="auto" w:fill="auto"/>
            <w:noWrap/>
            <w:vAlign w:val="center"/>
            <w:hideMark/>
          </w:tcPr>
          <w:p w14:paraId="35C8DEC1" w14:textId="77777777" w:rsidR="00ED7AEA" w:rsidRPr="00EF2666" w:rsidRDefault="00ED7AEA" w:rsidP="00D71DC2">
            <w:pPr>
              <w:widowControl/>
              <w:jc w:val="center"/>
              <w:rPr>
                <w:rFonts w:ascii="仿宋_GB2312" w:hAnsi="宋体" w:cs="宋体"/>
                <w:color w:val="000000"/>
                <w:kern w:val="0"/>
                <w:sz w:val="22"/>
              </w:rPr>
            </w:pPr>
            <w:r w:rsidRPr="00EF2666">
              <w:rPr>
                <w:rFonts w:ascii="仿宋_GB2312" w:hAnsi="宋体" w:cs="宋体" w:hint="eastAsia"/>
                <w:color w:val="000000"/>
                <w:kern w:val="0"/>
                <w:sz w:val="22"/>
              </w:rPr>
              <w:t>30</w:t>
            </w:r>
          </w:p>
        </w:tc>
        <w:tc>
          <w:tcPr>
            <w:tcW w:w="559" w:type="pct"/>
            <w:tcBorders>
              <w:top w:val="nil"/>
              <w:left w:val="nil"/>
              <w:bottom w:val="single" w:sz="8" w:space="0" w:color="auto"/>
              <w:right w:val="single" w:sz="8" w:space="0" w:color="auto"/>
            </w:tcBorders>
            <w:shd w:val="clear" w:color="auto" w:fill="auto"/>
            <w:noWrap/>
            <w:vAlign w:val="center"/>
            <w:hideMark/>
          </w:tcPr>
          <w:p w14:paraId="7616711F" w14:textId="77777777" w:rsidR="00ED7AEA" w:rsidRPr="00EF2666" w:rsidRDefault="00ED7AEA" w:rsidP="00D71DC2">
            <w:pPr>
              <w:widowControl/>
              <w:jc w:val="center"/>
              <w:rPr>
                <w:rFonts w:ascii="仿宋_GB2312" w:hAnsi="宋体" w:cs="宋体"/>
                <w:color w:val="000000"/>
                <w:kern w:val="0"/>
                <w:sz w:val="22"/>
              </w:rPr>
            </w:pPr>
            <w:r w:rsidRPr="00EF2666">
              <w:rPr>
                <w:rFonts w:ascii="仿宋_GB2312" w:hAnsi="宋体" w:cs="宋体" w:hint="eastAsia"/>
                <w:color w:val="000000"/>
                <w:kern w:val="0"/>
                <w:sz w:val="22"/>
              </w:rPr>
              <w:t>20</w:t>
            </w:r>
          </w:p>
        </w:tc>
        <w:tc>
          <w:tcPr>
            <w:tcW w:w="559" w:type="pct"/>
            <w:tcBorders>
              <w:top w:val="nil"/>
              <w:left w:val="nil"/>
              <w:bottom w:val="single" w:sz="8" w:space="0" w:color="auto"/>
              <w:right w:val="single" w:sz="8" w:space="0" w:color="auto"/>
            </w:tcBorders>
            <w:shd w:val="clear" w:color="auto" w:fill="auto"/>
            <w:noWrap/>
            <w:vAlign w:val="center"/>
            <w:hideMark/>
          </w:tcPr>
          <w:p w14:paraId="55FE9863" w14:textId="77777777" w:rsidR="00ED7AEA" w:rsidRPr="00EF2666" w:rsidRDefault="00ED7AEA" w:rsidP="00D71DC2">
            <w:pPr>
              <w:widowControl/>
              <w:jc w:val="center"/>
              <w:rPr>
                <w:rFonts w:ascii="仿宋_GB2312" w:hAnsi="宋体" w:cs="宋体"/>
                <w:color w:val="000000"/>
                <w:kern w:val="0"/>
                <w:sz w:val="22"/>
              </w:rPr>
            </w:pPr>
            <w:r w:rsidRPr="00EF2666">
              <w:rPr>
                <w:rFonts w:ascii="仿宋_GB2312" w:hAnsi="宋体" w:cs="宋体" w:hint="eastAsia"/>
                <w:color w:val="000000"/>
                <w:kern w:val="0"/>
                <w:sz w:val="22"/>
              </w:rPr>
              <w:t>0</w:t>
            </w:r>
          </w:p>
        </w:tc>
        <w:tc>
          <w:tcPr>
            <w:tcW w:w="559" w:type="pct"/>
            <w:tcBorders>
              <w:top w:val="nil"/>
              <w:left w:val="nil"/>
              <w:bottom w:val="single" w:sz="8" w:space="0" w:color="auto"/>
              <w:right w:val="single" w:sz="8" w:space="0" w:color="auto"/>
            </w:tcBorders>
            <w:shd w:val="clear" w:color="auto" w:fill="auto"/>
            <w:noWrap/>
            <w:vAlign w:val="center"/>
            <w:hideMark/>
          </w:tcPr>
          <w:p w14:paraId="2328FDFC" w14:textId="77777777" w:rsidR="00ED7AEA" w:rsidRPr="00EF2666" w:rsidRDefault="00ED7AEA" w:rsidP="00D71DC2">
            <w:pPr>
              <w:widowControl/>
              <w:jc w:val="center"/>
              <w:rPr>
                <w:rFonts w:ascii="仿宋_GB2312" w:hAnsi="宋体" w:cs="宋体"/>
                <w:color w:val="000000"/>
                <w:kern w:val="0"/>
                <w:sz w:val="22"/>
              </w:rPr>
            </w:pPr>
            <w:r w:rsidRPr="00EF2666">
              <w:rPr>
                <w:rFonts w:ascii="仿宋_GB2312" w:hAnsi="宋体" w:cs="宋体" w:hint="eastAsia"/>
                <w:color w:val="000000"/>
                <w:kern w:val="0"/>
                <w:sz w:val="22"/>
              </w:rPr>
              <w:t>0</w:t>
            </w:r>
          </w:p>
        </w:tc>
        <w:tc>
          <w:tcPr>
            <w:tcW w:w="560" w:type="pct"/>
            <w:tcBorders>
              <w:top w:val="nil"/>
              <w:left w:val="nil"/>
              <w:bottom w:val="single" w:sz="8" w:space="0" w:color="auto"/>
              <w:right w:val="single" w:sz="8" w:space="0" w:color="auto"/>
            </w:tcBorders>
            <w:shd w:val="clear" w:color="auto" w:fill="auto"/>
            <w:noWrap/>
            <w:vAlign w:val="center"/>
            <w:hideMark/>
          </w:tcPr>
          <w:p w14:paraId="76A47539" w14:textId="77777777" w:rsidR="00ED7AEA" w:rsidRPr="00EF2666" w:rsidRDefault="00ED7AEA" w:rsidP="00D71DC2">
            <w:pPr>
              <w:widowControl/>
              <w:jc w:val="center"/>
              <w:rPr>
                <w:rFonts w:ascii="仿宋_GB2312" w:hAnsi="宋体" w:cs="宋体"/>
                <w:color w:val="000000"/>
                <w:kern w:val="0"/>
                <w:sz w:val="22"/>
              </w:rPr>
            </w:pPr>
            <w:r w:rsidRPr="00EF2666">
              <w:rPr>
                <w:rFonts w:ascii="仿宋_GB2312" w:hAnsi="宋体" w:cs="宋体" w:hint="eastAsia"/>
                <w:color w:val="000000"/>
                <w:kern w:val="0"/>
                <w:sz w:val="22"/>
              </w:rPr>
              <w:t>100</w:t>
            </w:r>
          </w:p>
        </w:tc>
      </w:tr>
      <w:tr w:rsidR="000702FB" w:rsidRPr="00EF2666" w14:paraId="699CE9CE" w14:textId="77777777" w:rsidTr="00D71DC2">
        <w:trPr>
          <w:trHeight w:val="285"/>
        </w:trPr>
        <w:tc>
          <w:tcPr>
            <w:tcW w:w="395" w:type="pct"/>
            <w:vMerge/>
            <w:tcBorders>
              <w:left w:val="single" w:sz="8" w:space="0" w:color="auto"/>
              <w:right w:val="single" w:sz="8" w:space="0" w:color="auto"/>
            </w:tcBorders>
            <w:vAlign w:val="center"/>
            <w:hideMark/>
          </w:tcPr>
          <w:p w14:paraId="02196EB9" w14:textId="77777777" w:rsidR="000702FB" w:rsidRPr="00EF2666" w:rsidRDefault="000702FB" w:rsidP="000702FB">
            <w:pPr>
              <w:widowControl/>
              <w:jc w:val="left"/>
              <w:rPr>
                <w:rFonts w:ascii="仿宋_GB2312" w:hAnsi="宋体" w:cs="宋体"/>
                <w:color w:val="000000"/>
                <w:kern w:val="0"/>
                <w:sz w:val="22"/>
              </w:rPr>
            </w:pPr>
          </w:p>
        </w:tc>
        <w:tc>
          <w:tcPr>
            <w:tcW w:w="584" w:type="pct"/>
            <w:vMerge w:val="restart"/>
            <w:tcBorders>
              <w:top w:val="nil"/>
              <w:left w:val="nil"/>
              <w:right w:val="single" w:sz="8" w:space="0" w:color="auto"/>
            </w:tcBorders>
            <w:shd w:val="clear" w:color="auto" w:fill="auto"/>
            <w:noWrap/>
            <w:vAlign w:val="center"/>
            <w:hideMark/>
          </w:tcPr>
          <w:p w14:paraId="24B954F9" w14:textId="02372A1B" w:rsidR="000702FB" w:rsidRPr="00EF2666" w:rsidRDefault="00CA28BE" w:rsidP="000702FB">
            <w:pPr>
              <w:widowControl/>
              <w:jc w:val="left"/>
              <w:rPr>
                <w:rFonts w:ascii="仿宋_GB2312" w:hAnsi="宋体" w:cs="宋体"/>
                <w:color w:val="000000"/>
                <w:kern w:val="0"/>
                <w:sz w:val="22"/>
              </w:rPr>
            </w:pPr>
            <w:r>
              <w:rPr>
                <w:rFonts w:ascii="仿宋_GB2312" w:hAnsi="宋体" w:cs="宋体" w:hint="eastAsia"/>
                <w:color w:val="000000"/>
                <w:kern w:val="0"/>
                <w:sz w:val="22"/>
              </w:rPr>
              <w:t>人才安居住房</w:t>
            </w:r>
          </w:p>
        </w:tc>
        <w:tc>
          <w:tcPr>
            <w:tcW w:w="666" w:type="pct"/>
            <w:tcBorders>
              <w:top w:val="nil"/>
              <w:left w:val="nil"/>
              <w:bottom w:val="single" w:sz="8" w:space="0" w:color="auto"/>
              <w:right w:val="single" w:sz="8" w:space="0" w:color="auto"/>
            </w:tcBorders>
            <w:shd w:val="clear" w:color="auto" w:fill="auto"/>
            <w:vAlign w:val="center"/>
          </w:tcPr>
          <w:p w14:paraId="74FD9CEA" w14:textId="77777777" w:rsidR="000702FB" w:rsidRPr="00EF2666" w:rsidRDefault="000702FB" w:rsidP="000702FB">
            <w:pPr>
              <w:widowControl/>
              <w:jc w:val="left"/>
              <w:rPr>
                <w:rFonts w:ascii="仿宋_GB2312" w:hAnsi="宋体" w:cs="宋体"/>
                <w:color w:val="000000"/>
                <w:kern w:val="0"/>
                <w:sz w:val="22"/>
              </w:rPr>
            </w:pPr>
            <w:r>
              <w:rPr>
                <w:rFonts w:ascii="仿宋_GB2312" w:hAnsi="宋体" w:cs="宋体" w:hint="eastAsia"/>
                <w:color w:val="000000"/>
                <w:kern w:val="0"/>
                <w:sz w:val="22"/>
              </w:rPr>
              <w:t>实物筹集</w:t>
            </w:r>
          </w:p>
        </w:tc>
        <w:tc>
          <w:tcPr>
            <w:tcW w:w="559" w:type="pct"/>
            <w:tcBorders>
              <w:top w:val="nil"/>
              <w:left w:val="nil"/>
              <w:bottom w:val="single" w:sz="8" w:space="0" w:color="auto"/>
              <w:right w:val="single" w:sz="8" w:space="0" w:color="auto"/>
            </w:tcBorders>
            <w:shd w:val="clear" w:color="auto" w:fill="auto"/>
            <w:noWrap/>
          </w:tcPr>
          <w:p w14:paraId="4079A04A" w14:textId="2990E189" w:rsidR="000702FB" w:rsidRPr="00EF2666" w:rsidRDefault="000702FB" w:rsidP="000702FB">
            <w:pPr>
              <w:widowControl/>
              <w:jc w:val="center"/>
              <w:rPr>
                <w:rFonts w:ascii="仿宋_GB2312" w:hAnsi="宋体" w:cs="宋体"/>
                <w:color w:val="000000"/>
                <w:kern w:val="0"/>
                <w:sz w:val="22"/>
              </w:rPr>
            </w:pPr>
            <w:r w:rsidRPr="00FD5944">
              <w:rPr>
                <w:rFonts w:ascii="仿宋_GB2312" w:hAnsi="宋体" w:cs="宋体" w:hint="eastAsia"/>
                <w:color w:val="000000"/>
                <w:kern w:val="0"/>
                <w:sz w:val="22"/>
              </w:rPr>
              <w:t>0</w:t>
            </w:r>
          </w:p>
        </w:tc>
        <w:tc>
          <w:tcPr>
            <w:tcW w:w="559" w:type="pct"/>
            <w:tcBorders>
              <w:top w:val="nil"/>
              <w:left w:val="nil"/>
              <w:bottom w:val="single" w:sz="8" w:space="0" w:color="auto"/>
              <w:right w:val="single" w:sz="8" w:space="0" w:color="auto"/>
            </w:tcBorders>
            <w:shd w:val="clear" w:color="auto" w:fill="auto"/>
            <w:noWrap/>
          </w:tcPr>
          <w:p w14:paraId="15070449" w14:textId="36291445" w:rsidR="000702FB" w:rsidRPr="00EF2666" w:rsidRDefault="000702FB" w:rsidP="000702FB">
            <w:pPr>
              <w:widowControl/>
              <w:jc w:val="center"/>
              <w:rPr>
                <w:rFonts w:ascii="仿宋_GB2312" w:hAnsi="宋体" w:cs="宋体"/>
                <w:color w:val="000000"/>
                <w:kern w:val="0"/>
                <w:sz w:val="22"/>
              </w:rPr>
            </w:pPr>
            <w:r w:rsidRPr="00FD5944">
              <w:rPr>
                <w:rFonts w:ascii="仿宋_GB2312" w:hAnsi="宋体" w:cs="宋体" w:hint="eastAsia"/>
                <w:color w:val="000000"/>
                <w:kern w:val="0"/>
                <w:sz w:val="22"/>
              </w:rPr>
              <w:t>100</w:t>
            </w:r>
          </w:p>
        </w:tc>
        <w:tc>
          <w:tcPr>
            <w:tcW w:w="559" w:type="pct"/>
            <w:tcBorders>
              <w:top w:val="nil"/>
              <w:left w:val="nil"/>
              <w:bottom w:val="single" w:sz="8" w:space="0" w:color="auto"/>
              <w:right w:val="single" w:sz="8" w:space="0" w:color="auto"/>
            </w:tcBorders>
            <w:shd w:val="clear" w:color="auto" w:fill="auto"/>
            <w:noWrap/>
          </w:tcPr>
          <w:p w14:paraId="493C3059" w14:textId="60FB6A30" w:rsidR="000702FB" w:rsidRPr="00EF2666" w:rsidRDefault="000702FB" w:rsidP="000702FB">
            <w:pPr>
              <w:widowControl/>
              <w:jc w:val="center"/>
              <w:rPr>
                <w:rFonts w:ascii="仿宋_GB2312" w:hAnsi="宋体" w:cs="宋体"/>
                <w:color w:val="000000"/>
                <w:kern w:val="0"/>
                <w:sz w:val="22"/>
              </w:rPr>
            </w:pPr>
            <w:r w:rsidRPr="00FD5944">
              <w:rPr>
                <w:rFonts w:ascii="仿宋_GB2312" w:hAnsi="宋体" w:cs="宋体" w:hint="eastAsia"/>
                <w:color w:val="000000"/>
                <w:kern w:val="0"/>
                <w:sz w:val="22"/>
              </w:rPr>
              <w:t>200</w:t>
            </w:r>
          </w:p>
        </w:tc>
        <w:tc>
          <w:tcPr>
            <w:tcW w:w="559" w:type="pct"/>
            <w:tcBorders>
              <w:top w:val="nil"/>
              <w:left w:val="nil"/>
              <w:bottom w:val="single" w:sz="8" w:space="0" w:color="auto"/>
              <w:right w:val="single" w:sz="8" w:space="0" w:color="auto"/>
            </w:tcBorders>
            <w:shd w:val="clear" w:color="auto" w:fill="auto"/>
            <w:noWrap/>
          </w:tcPr>
          <w:p w14:paraId="25179948" w14:textId="2825AC73" w:rsidR="000702FB" w:rsidRPr="00EF2666" w:rsidRDefault="000702FB" w:rsidP="000702FB">
            <w:pPr>
              <w:widowControl/>
              <w:jc w:val="center"/>
              <w:rPr>
                <w:rFonts w:ascii="仿宋_GB2312" w:hAnsi="宋体" w:cs="宋体"/>
                <w:color w:val="000000"/>
                <w:kern w:val="0"/>
                <w:sz w:val="22"/>
              </w:rPr>
            </w:pPr>
            <w:r w:rsidRPr="00FD5944">
              <w:rPr>
                <w:rFonts w:ascii="仿宋_GB2312" w:hAnsi="宋体" w:cs="宋体" w:hint="eastAsia"/>
                <w:color w:val="000000"/>
                <w:kern w:val="0"/>
                <w:sz w:val="22"/>
              </w:rPr>
              <w:t>300</w:t>
            </w:r>
          </w:p>
        </w:tc>
        <w:tc>
          <w:tcPr>
            <w:tcW w:w="559" w:type="pct"/>
            <w:tcBorders>
              <w:top w:val="nil"/>
              <w:left w:val="nil"/>
              <w:bottom w:val="single" w:sz="8" w:space="0" w:color="auto"/>
              <w:right w:val="single" w:sz="8" w:space="0" w:color="auto"/>
            </w:tcBorders>
            <w:shd w:val="clear" w:color="auto" w:fill="auto"/>
            <w:noWrap/>
          </w:tcPr>
          <w:p w14:paraId="1560158F" w14:textId="485578AA" w:rsidR="000702FB" w:rsidRPr="00EF2666" w:rsidRDefault="000702FB" w:rsidP="000702FB">
            <w:pPr>
              <w:widowControl/>
              <w:jc w:val="center"/>
              <w:rPr>
                <w:rFonts w:ascii="仿宋_GB2312" w:hAnsi="宋体" w:cs="宋体"/>
                <w:color w:val="000000"/>
                <w:kern w:val="0"/>
                <w:sz w:val="22"/>
              </w:rPr>
            </w:pPr>
            <w:r w:rsidRPr="00FD5944">
              <w:rPr>
                <w:rFonts w:ascii="仿宋_GB2312" w:hAnsi="宋体" w:cs="宋体" w:hint="eastAsia"/>
                <w:color w:val="000000"/>
                <w:kern w:val="0"/>
                <w:sz w:val="22"/>
              </w:rPr>
              <w:t>400</w:t>
            </w:r>
          </w:p>
        </w:tc>
        <w:tc>
          <w:tcPr>
            <w:tcW w:w="560" w:type="pct"/>
            <w:tcBorders>
              <w:top w:val="nil"/>
              <w:left w:val="nil"/>
              <w:bottom w:val="single" w:sz="8" w:space="0" w:color="auto"/>
              <w:right w:val="single" w:sz="8" w:space="0" w:color="auto"/>
            </w:tcBorders>
            <w:shd w:val="clear" w:color="auto" w:fill="auto"/>
            <w:noWrap/>
          </w:tcPr>
          <w:p w14:paraId="2227BD7B" w14:textId="1202F724" w:rsidR="000702FB" w:rsidRPr="00EF2666" w:rsidRDefault="000702FB" w:rsidP="000702FB">
            <w:pPr>
              <w:widowControl/>
              <w:jc w:val="center"/>
              <w:rPr>
                <w:rFonts w:ascii="仿宋_GB2312" w:hAnsi="宋体" w:cs="宋体"/>
                <w:color w:val="000000"/>
                <w:kern w:val="0"/>
                <w:sz w:val="22"/>
              </w:rPr>
            </w:pPr>
            <w:r w:rsidRPr="00FD5944">
              <w:rPr>
                <w:rFonts w:ascii="仿宋_GB2312" w:hAnsi="宋体" w:cs="宋体" w:hint="eastAsia"/>
                <w:color w:val="000000"/>
                <w:kern w:val="0"/>
                <w:sz w:val="22"/>
              </w:rPr>
              <w:t>1000</w:t>
            </w:r>
          </w:p>
        </w:tc>
      </w:tr>
      <w:tr w:rsidR="000702FB" w:rsidRPr="00EF2666" w14:paraId="132BBD2B" w14:textId="77777777" w:rsidTr="00D71DC2">
        <w:trPr>
          <w:trHeight w:val="285"/>
        </w:trPr>
        <w:tc>
          <w:tcPr>
            <w:tcW w:w="395" w:type="pct"/>
            <w:vMerge/>
            <w:tcBorders>
              <w:left w:val="single" w:sz="8" w:space="0" w:color="auto"/>
              <w:right w:val="single" w:sz="8" w:space="0" w:color="auto"/>
            </w:tcBorders>
            <w:vAlign w:val="center"/>
          </w:tcPr>
          <w:p w14:paraId="43C260AC" w14:textId="77777777" w:rsidR="000702FB" w:rsidRPr="00EF2666" w:rsidRDefault="000702FB" w:rsidP="000702FB">
            <w:pPr>
              <w:widowControl/>
              <w:jc w:val="left"/>
              <w:rPr>
                <w:rFonts w:ascii="仿宋_GB2312" w:hAnsi="宋体" w:cs="宋体"/>
                <w:color w:val="000000"/>
                <w:kern w:val="0"/>
                <w:sz w:val="22"/>
              </w:rPr>
            </w:pPr>
          </w:p>
        </w:tc>
        <w:tc>
          <w:tcPr>
            <w:tcW w:w="584" w:type="pct"/>
            <w:vMerge/>
            <w:tcBorders>
              <w:left w:val="nil"/>
              <w:right w:val="single" w:sz="8" w:space="0" w:color="auto"/>
            </w:tcBorders>
            <w:shd w:val="clear" w:color="auto" w:fill="auto"/>
            <w:noWrap/>
            <w:vAlign w:val="center"/>
          </w:tcPr>
          <w:p w14:paraId="13038259" w14:textId="77777777" w:rsidR="000702FB" w:rsidRPr="00EF2666" w:rsidRDefault="000702FB" w:rsidP="000702FB">
            <w:pPr>
              <w:widowControl/>
              <w:jc w:val="left"/>
              <w:rPr>
                <w:rFonts w:ascii="仿宋_GB2312" w:hAnsi="宋体" w:cs="宋体"/>
                <w:color w:val="000000"/>
                <w:kern w:val="0"/>
                <w:sz w:val="22"/>
              </w:rPr>
            </w:pPr>
          </w:p>
        </w:tc>
        <w:tc>
          <w:tcPr>
            <w:tcW w:w="666" w:type="pct"/>
            <w:tcBorders>
              <w:top w:val="nil"/>
              <w:left w:val="nil"/>
              <w:bottom w:val="single" w:sz="8" w:space="0" w:color="auto"/>
              <w:right w:val="single" w:sz="8" w:space="0" w:color="auto"/>
            </w:tcBorders>
            <w:shd w:val="clear" w:color="auto" w:fill="auto"/>
            <w:vAlign w:val="center"/>
          </w:tcPr>
          <w:p w14:paraId="08AC5E56" w14:textId="77777777" w:rsidR="000702FB" w:rsidRPr="00EF2666" w:rsidRDefault="000702FB" w:rsidP="000702FB">
            <w:pPr>
              <w:widowControl/>
              <w:jc w:val="left"/>
              <w:rPr>
                <w:rFonts w:ascii="仿宋_GB2312" w:hAnsi="宋体" w:cs="宋体"/>
                <w:color w:val="000000"/>
                <w:kern w:val="0"/>
                <w:sz w:val="22"/>
              </w:rPr>
            </w:pPr>
            <w:r>
              <w:rPr>
                <w:rFonts w:ascii="仿宋_GB2312" w:hAnsi="宋体" w:cs="宋体" w:hint="eastAsia"/>
                <w:color w:val="000000"/>
                <w:kern w:val="0"/>
                <w:sz w:val="22"/>
              </w:rPr>
              <w:t>货币补贴</w:t>
            </w:r>
          </w:p>
        </w:tc>
        <w:tc>
          <w:tcPr>
            <w:tcW w:w="559" w:type="pct"/>
            <w:tcBorders>
              <w:top w:val="nil"/>
              <w:left w:val="nil"/>
              <w:bottom w:val="single" w:sz="8" w:space="0" w:color="auto"/>
              <w:right w:val="single" w:sz="8" w:space="0" w:color="auto"/>
            </w:tcBorders>
            <w:shd w:val="clear" w:color="auto" w:fill="auto"/>
            <w:noWrap/>
          </w:tcPr>
          <w:p w14:paraId="57ABC017" w14:textId="29397CB6" w:rsidR="000702FB" w:rsidRPr="00EF2666" w:rsidRDefault="000702FB" w:rsidP="000702FB">
            <w:pPr>
              <w:widowControl/>
              <w:jc w:val="center"/>
              <w:rPr>
                <w:rFonts w:ascii="仿宋_GB2312" w:hAnsi="宋体" w:cs="宋体"/>
                <w:color w:val="000000"/>
                <w:kern w:val="0"/>
                <w:sz w:val="22"/>
              </w:rPr>
            </w:pPr>
            <w:r w:rsidRPr="00FD5944">
              <w:rPr>
                <w:rFonts w:ascii="仿宋_GB2312" w:hAnsi="宋体" w:cs="宋体" w:hint="eastAsia"/>
                <w:color w:val="000000"/>
                <w:kern w:val="0"/>
                <w:sz w:val="22"/>
              </w:rPr>
              <w:t>0</w:t>
            </w:r>
          </w:p>
        </w:tc>
        <w:tc>
          <w:tcPr>
            <w:tcW w:w="559" w:type="pct"/>
            <w:tcBorders>
              <w:top w:val="nil"/>
              <w:left w:val="nil"/>
              <w:bottom w:val="single" w:sz="8" w:space="0" w:color="auto"/>
              <w:right w:val="single" w:sz="8" w:space="0" w:color="auto"/>
            </w:tcBorders>
            <w:shd w:val="clear" w:color="auto" w:fill="auto"/>
            <w:noWrap/>
          </w:tcPr>
          <w:p w14:paraId="72F50AB1" w14:textId="1D721F12" w:rsidR="000702FB" w:rsidRPr="00EF2666" w:rsidRDefault="000702FB" w:rsidP="000702FB">
            <w:pPr>
              <w:widowControl/>
              <w:jc w:val="center"/>
              <w:rPr>
                <w:rFonts w:ascii="仿宋_GB2312" w:hAnsi="宋体" w:cs="宋体"/>
                <w:color w:val="000000"/>
                <w:kern w:val="0"/>
                <w:sz w:val="22"/>
              </w:rPr>
            </w:pPr>
            <w:r w:rsidRPr="00FD5944">
              <w:rPr>
                <w:rFonts w:ascii="仿宋_GB2312" w:hAnsi="宋体" w:cs="宋体" w:hint="eastAsia"/>
                <w:color w:val="000000"/>
                <w:kern w:val="0"/>
                <w:sz w:val="22"/>
              </w:rPr>
              <w:t>500</w:t>
            </w:r>
          </w:p>
        </w:tc>
        <w:tc>
          <w:tcPr>
            <w:tcW w:w="559" w:type="pct"/>
            <w:tcBorders>
              <w:top w:val="nil"/>
              <w:left w:val="nil"/>
              <w:bottom w:val="single" w:sz="8" w:space="0" w:color="auto"/>
              <w:right w:val="single" w:sz="8" w:space="0" w:color="auto"/>
            </w:tcBorders>
            <w:shd w:val="clear" w:color="auto" w:fill="auto"/>
            <w:noWrap/>
          </w:tcPr>
          <w:p w14:paraId="3DA82E6C" w14:textId="3E1EBDEC" w:rsidR="000702FB" w:rsidRPr="00EF2666" w:rsidRDefault="000702FB" w:rsidP="000702FB">
            <w:pPr>
              <w:widowControl/>
              <w:jc w:val="center"/>
              <w:rPr>
                <w:rFonts w:ascii="仿宋_GB2312" w:hAnsi="宋体" w:cs="宋体"/>
                <w:color w:val="000000"/>
                <w:kern w:val="0"/>
                <w:sz w:val="22"/>
              </w:rPr>
            </w:pPr>
            <w:r w:rsidRPr="00FD5944">
              <w:rPr>
                <w:rFonts w:ascii="仿宋_GB2312" w:hAnsi="宋体" w:cs="宋体" w:hint="eastAsia"/>
                <w:color w:val="000000"/>
                <w:kern w:val="0"/>
                <w:sz w:val="22"/>
              </w:rPr>
              <w:t>600</w:t>
            </w:r>
          </w:p>
        </w:tc>
        <w:tc>
          <w:tcPr>
            <w:tcW w:w="559" w:type="pct"/>
            <w:tcBorders>
              <w:top w:val="nil"/>
              <w:left w:val="nil"/>
              <w:bottom w:val="single" w:sz="8" w:space="0" w:color="auto"/>
              <w:right w:val="single" w:sz="8" w:space="0" w:color="auto"/>
            </w:tcBorders>
            <w:shd w:val="clear" w:color="auto" w:fill="auto"/>
            <w:noWrap/>
          </w:tcPr>
          <w:p w14:paraId="7809C451" w14:textId="3C68CC0B" w:rsidR="000702FB" w:rsidRPr="00EF2666" w:rsidRDefault="000702FB" w:rsidP="000702FB">
            <w:pPr>
              <w:widowControl/>
              <w:jc w:val="center"/>
              <w:rPr>
                <w:rFonts w:ascii="仿宋_GB2312" w:hAnsi="宋体" w:cs="宋体"/>
                <w:color w:val="000000"/>
                <w:kern w:val="0"/>
                <w:sz w:val="22"/>
              </w:rPr>
            </w:pPr>
            <w:r w:rsidRPr="00FD5944">
              <w:rPr>
                <w:rFonts w:ascii="仿宋_GB2312" w:hAnsi="宋体" w:cs="宋体" w:hint="eastAsia"/>
                <w:color w:val="000000"/>
                <w:kern w:val="0"/>
                <w:sz w:val="22"/>
              </w:rPr>
              <w:t>600</w:t>
            </w:r>
          </w:p>
        </w:tc>
        <w:tc>
          <w:tcPr>
            <w:tcW w:w="559" w:type="pct"/>
            <w:tcBorders>
              <w:top w:val="nil"/>
              <w:left w:val="nil"/>
              <w:bottom w:val="single" w:sz="8" w:space="0" w:color="auto"/>
              <w:right w:val="single" w:sz="8" w:space="0" w:color="auto"/>
            </w:tcBorders>
            <w:shd w:val="clear" w:color="auto" w:fill="auto"/>
            <w:noWrap/>
          </w:tcPr>
          <w:p w14:paraId="29BD4486" w14:textId="1B689C83" w:rsidR="000702FB" w:rsidRPr="00EF2666" w:rsidRDefault="000702FB" w:rsidP="000702FB">
            <w:pPr>
              <w:widowControl/>
              <w:jc w:val="center"/>
              <w:rPr>
                <w:rFonts w:ascii="仿宋_GB2312" w:hAnsi="宋体" w:cs="宋体"/>
                <w:color w:val="000000"/>
                <w:kern w:val="0"/>
                <w:sz w:val="22"/>
              </w:rPr>
            </w:pPr>
            <w:r w:rsidRPr="00FD5944">
              <w:rPr>
                <w:rFonts w:ascii="仿宋_GB2312" w:hAnsi="宋体" w:cs="宋体" w:hint="eastAsia"/>
                <w:color w:val="000000"/>
                <w:kern w:val="0"/>
                <w:sz w:val="22"/>
              </w:rPr>
              <w:t>700</w:t>
            </w:r>
          </w:p>
        </w:tc>
        <w:tc>
          <w:tcPr>
            <w:tcW w:w="560" w:type="pct"/>
            <w:tcBorders>
              <w:top w:val="nil"/>
              <w:left w:val="nil"/>
              <w:bottom w:val="single" w:sz="8" w:space="0" w:color="auto"/>
              <w:right w:val="single" w:sz="8" w:space="0" w:color="auto"/>
            </w:tcBorders>
            <w:shd w:val="clear" w:color="auto" w:fill="auto"/>
            <w:noWrap/>
          </w:tcPr>
          <w:p w14:paraId="5CFA8E23" w14:textId="17491141" w:rsidR="000702FB" w:rsidRPr="00EF2666" w:rsidRDefault="000702FB" w:rsidP="000702FB">
            <w:pPr>
              <w:widowControl/>
              <w:jc w:val="center"/>
              <w:rPr>
                <w:rFonts w:ascii="仿宋_GB2312" w:hAnsi="宋体" w:cs="宋体"/>
                <w:color w:val="000000"/>
                <w:kern w:val="0"/>
                <w:sz w:val="22"/>
              </w:rPr>
            </w:pPr>
            <w:r w:rsidRPr="00FD5944">
              <w:rPr>
                <w:rFonts w:ascii="仿宋_GB2312" w:hAnsi="宋体" w:cs="宋体" w:hint="eastAsia"/>
                <w:color w:val="000000"/>
                <w:kern w:val="0"/>
                <w:sz w:val="22"/>
              </w:rPr>
              <w:t>2400</w:t>
            </w:r>
          </w:p>
        </w:tc>
      </w:tr>
      <w:tr w:rsidR="000702FB" w:rsidRPr="00EF2666" w14:paraId="32AB7947" w14:textId="77777777" w:rsidTr="00D71DC2">
        <w:trPr>
          <w:trHeight w:val="285"/>
        </w:trPr>
        <w:tc>
          <w:tcPr>
            <w:tcW w:w="395" w:type="pct"/>
            <w:vMerge/>
            <w:tcBorders>
              <w:left w:val="single" w:sz="8" w:space="0" w:color="auto"/>
              <w:bottom w:val="single" w:sz="8" w:space="0" w:color="000000"/>
              <w:right w:val="single" w:sz="8" w:space="0" w:color="auto"/>
            </w:tcBorders>
            <w:vAlign w:val="center"/>
          </w:tcPr>
          <w:p w14:paraId="1004D60B" w14:textId="77777777" w:rsidR="000702FB" w:rsidRPr="00EF2666" w:rsidRDefault="000702FB" w:rsidP="000702FB">
            <w:pPr>
              <w:widowControl/>
              <w:jc w:val="left"/>
              <w:rPr>
                <w:rFonts w:ascii="仿宋_GB2312" w:hAnsi="宋体" w:cs="宋体"/>
                <w:color w:val="000000"/>
                <w:kern w:val="0"/>
                <w:sz w:val="22"/>
              </w:rPr>
            </w:pPr>
          </w:p>
        </w:tc>
        <w:tc>
          <w:tcPr>
            <w:tcW w:w="584" w:type="pct"/>
            <w:vMerge/>
            <w:tcBorders>
              <w:left w:val="nil"/>
              <w:bottom w:val="single" w:sz="8" w:space="0" w:color="auto"/>
              <w:right w:val="single" w:sz="8" w:space="0" w:color="auto"/>
            </w:tcBorders>
            <w:shd w:val="clear" w:color="auto" w:fill="auto"/>
            <w:noWrap/>
            <w:vAlign w:val="center"/>
          </w:tcPr>
          <w:p w14:paraId="2494190C" w14:textId="77777777" w:rsidR="000702FB" w:rsidRPr="00EF2666" w:rsidRDefault="000702FB" w:rsidP="000702FB">
            <w:pPr>
              <w:widowControl/>
              <w:jc w:val="left"/>
              <w:rPr>
                <w:rFonts w:ascii="仿宋_GB2312" w:hAnsi="宋体" w:cs="宋体"/>
                <w:color w:val="000000"/>
                <w:kern w:val="0"/>
                <w:sz w:val="22"/>
              </w:rPr>
            </w:pPr>
          </w:p>
        </w:tc>
        <w:tc>
          <w:tcPr>
            <w:tcW w:w="666" w:type="pct"/>
            <w:tcBorders>
              <w:top w:val="nil"/>
              <w:left w:val="nil"/>
              <w:bottom w:val="single" w:sz="8" w:space="0" w:color="auto"/>
              <w:right w:val="single" w:sz="8" w:space="0" w:color="auto"/>
            </w:tcBorders>
            <w:shd w:val="clear" w:color="auto" w:fill="auto"/>
            <w:vAlign w:val="center"/>
          </w:tcPr>
          <w:p w14:paraId="6091ABE9" w14:textId="77777777" w:rsidR="000702FB" w:rsidRDefault="000702FB" w:rsidP="000702FB">
            <w:pPr>
              <w:widowControl/>
              <w:jc w:val="left"/>
              <w:rPr>
                <w:rFonts w:ascii="仿宋_GB2312" w:hAnsi="宋体" w:cs="宋体"/>
                <w:color w:val="000000"/>
                <w:kern w:val="0"/>
                <w:sz w:val="22"/>
              </w:rPr>
            </w:pPr>
            <w:r>
              <w:rPr>
                <w:rFonts w:ascii="仿宋_GB2312" w:hAnsi="宋体" w:cs="宋体" w:hint="eastAsia"/>
                <w:color w:val="000000"/>
                <w:kern w:val="0"/>
                <w:sz w:val="22"/>
              </w:rPr>
              <w:t>小计</w:t>
            </w:r>
          </w:p>
        </w:tc>
        <w:tc>
          <w:tcPr>
            <w:tcW w:w="559" w:type="pct"/>
            <w:tcBorders>
              <w:top w:val="nil"/>
              <w:left w:val="nil"/>
              <w:bottom w:val="single" w:sz="8" w:space="0" w:color="auto"/>
              <w:right w:val="single" w:sz="8" w:space="0" w:color="auto"/>
            </w:tcBorders>
            <w:shd w:val="clear" w:color="auto" w:fill="auto"/>
            <w:noWrap/>
          </w:tcPr>
          <w:p w14:paraId="4F7CFF95" w14:textId="77777777" w:rsidR="000702FB" w:rsidRPr="00FD5944" w:rsidRDefault="000702FB" w:rsidP="000702FB">
            <w:pPr>
              <w:widowControl/>
              <w:jc w:val="center"/>
              <w:rPr>
                <w:rFonts w:ascii="仿宋_GB2312" w:hAnsi="宋体" w:cs="宋体"/>
                <w:color w:val="000000"/>
                <w:kern w:val="0"/>
                <w:sz w:val="22"/>
              </w:rPr>
            </w:pPr>
            <w:r w:rsidRPr="00FD5944">
              <w:rPr>
                <w:rFonts w:ascii="仿宋_GB2312" w:hAnsi="宋体" w:cs="宋体" w:hint="eastAsia"/>
                <w:color w:val="000000"/>
                <w:kern w:val="0"/>
                <w:sz w:val="22"/>
              </w:rPr>
              <w:t>0</w:t>
            </w:r>
          </w:p>
        </w:tc>
        <w:tc>
          <w:tcPr>
            <w:tcW w:w="559" w:type="pct"/>
            <w:tcBorders>
              <w:top w:val="nil"/>
              <w:left w:val="nil"/>
              <w:bottom w:val="single" w:sz="8" w:space="0" w:color="auto"/>
              <w:right w:val="single" w:sz="8" w:space="0" w:color="auto"/>
            </w:tcBorders>
            <w:shd w:val="clear" w:color="auto" w:fill="auto"/>
            <w:noWrap/>
            <w:vAlign w:val="center"/>
          </w:tcPr>
          <w:p w14:paraId="0965CD3A" w14:textId="77777777" w:rsidR="000702FB" w:rsidRPr="00FD5944" w:rsidRDefault="000702FB" w:rsidP="000702FB">
            <w:pPr>
              <w:widowControl/>
              <w:jc w:val="center"/>
              <w:rPr>
                <w:rFonts w:ascii="仿宋_GB2312" w:hAnsi="宋体" w:cs="宋体"/>
                <w:color w:val="000000"/>
                <w:kern w:val="0"/>
                <w:sz w:val="22"/>
              </w:rPr>
            </w:pPr>
            <w:r w:rsidRPr="00FD5944">
              <w:rPr>
                <w:rFonts w:ascii="仿宋_GB2312" w:hAnsi="宋体" w:cs="宋体" w:hint="eastAsia"/>
                <w:color w:val="000000"/>
                <w:kern w:val="0"/>
                <w:sz w:val="22"/>
              </w:rPr>
              <w:t>600</w:t>
            </w:r>
          </w:p>
        </w:tc>
        <w:tc>
          <w:tcPr>
            <w:tcW w:w="559" w:type="pct"/>
            <w:tcBorders>
              <w:top w:val="nil"/>
              <w:left w:val="nil"/>
              <w:bottom w:val="single" w:sz="8" w:space="0" w:color="auto"/>
              <w:right w:val="single" w:sz="8" w:space="0" w:color="auto"/>
            </w:tcBorders>
            <w:shd w:val="clear" w:color="auto" w:fill="auto"/>
            <w:noWrap/>
            <w:vAlign w:val="center"/>
          </w:tcPr>
          <w:p w14:paraId="217ED23C" w14:textId="77777777" w:rsidR="000702FB" w:rsidRPr="00FD5944" w:rsidRDefault="000702FB" w:rsidP="000702FB">
            <w:pPr>
              <w:widowControl/>
              <w:jc w:val="center"/>
              <w:rPr>
                <w:rFonts w:ascii="仿宋_GB2312" w:hAnsi="宋体" w:cs="宋体"/>
                <w:color w:val="000000"/>
                <w:kern w:val="0"/>
                <w:sz w:val="22"/>
              </w:rPr>
            </w:pPr>
            <w:r w:rsidRPr="00FD5944">
              <w:rPr>
                <w:rFonts w:ascii="仿宋_GB2312" w:hAnsi="宋体" w:cs="宋体"/>
                <w:color w:val="000000"/>
                <w:kern w:val="0"/>
                <w:sz w:val="22"/>
              </w:rPr>
              <w:t>800</w:t>
            </w:r>
          </w:p>
        </w:tc>
        <w:tc>
          <w:tcPr>
            <w:tcW w:w="559" w:type="pct"/>
            <w:tcBorders>
              <w:top w:val="nil"/>
              <w:left w:val="nil"/>
              <w:bottom w:val="single" w:sz="8" w:space="0" w:color="auto"/>
              <w:right w:val="single" w:sz="8" w:space="0" w:color="auto"/>
            </w:tcBorders>
            <w:shd w:val="clear" w:color="auto" w:fill="auto"/>
            <w:noWrap/>
            <w:vAlign w:val="center"/>
          </w:tcPr>
          <w:p w14:paraId="19540910" w14:textId="77777777" w:rsidR="000702FB" w:rsidRPr="00FD5944" w:rsidRDefault="000702FB" w:rsidP="000702FB">
            <w:pPr>
              <w:widowControl/>
              <w:jc w:val="center"/>
              <w:rPr>
                <w:rFonts w:ascii="仿宋_GB2312" w:hAnsi="宋体" w:cs="宋体"/>
                <w:color w:val="000000"/>
                <w:kern w:val="0"/>
                <w:sz w:val="22"/>
              </w:rPr>
            </w:pPr>
            <w:r w:rsidRPr="00FD5944">
              <w:rPr>
                <w:rFonts w:ascii="仿宋_GB2312" w:hAnsi="宋体" w:cs="宋体"/>
                <w:color w:val="000000"/>
                <w:kern w:val="0"/>
                <w:sz w:val="22"/>
              </w:rPr>
              <w:t>900</w:t>
            </w:r>
          </w:p>
        </w:tc>
        <w:tc>
          <w:tcPr>
            <w:tcW w:w="559" w:type="pct"/>
            <w:tcBorders>
              <w:top w:val="nil"/>
              <w:left w:val="nil"/>
              <w:bottom w:val="single" w:sz="8" w:space="0" w:color="auto"/>
              <w:right w:val="single" w:sz="8" w:space="0" w:color="auto"/>
            </w:tcBorders>
            <w:shd w:val="clear" w:color="auto" w:fill="auto"/>
            <w:noWrap/>
            <w:vAlign w:val="center"/>
          </w:tcPr>
          <w:p w14:paraId="47EC664E" w14:textId="77777777" w:rsidR="000702FB" w:rsidRPr="00FD5944" w:rsidRDefault="000702FB" w:rsidP="000702FB">
            <w:pPr>
              <w:widowControl/>
              <w:jc w:val="center"/>
              <w:rPr>
                <w:rFonts w:ascii="仿宋_GB2312" w:hAnsi="宋体" w:cs="宋体"/>
                <w:color w:val="000000"/>
                <w:kern w:val="0"/>
                <w:sz w:val="22"/>
              </w:rPr>
            </w:pPr>
            <w:r w:rsidRPr="00FD5944">
              <w:rPr>
                <w:rFonts w:ascii="仿宋_GB2312" w:hAnsi="宋体" w:cs="宋体" w:hint="eastAsia"/>
                <w:color w:val="000000"/>
                <w:kern w:val="0"/>
                <w:sz w:val="22"/>
              </w:rPr>
              <w:t>1100</w:t>
            </w:r>
          </w:p>
        </w:tc>
        <w:tc>
          <w:tcPr>
            <w:tcW w:w="560" w:type="pct"/>
            <w:tcBorders>
              <w:top w:val="nil"/>
              <w:left w:val="nil"/>
              <w:bottom w:val="single" w:sz="8" w:space="0" w:color="auto"/>
              <w:right w:val="single" w:sz="8" w:space="0" w:color="auto"/>
            </w:tcBorders>
            <w:shd w:val="clear" w:color="auto" w:fill="auto"/>
            <w:noWrap/>
            <w:vAlign w:val="center"/>
          </w:tcPr>
          <w:p w14:paraId="531DA0B7" w14:textId="77777777" w:rsidR="000702FB" w:rsidRPr="00FD5944" w:rsidRDefault="000702FB" w:rsidP="000702FB">
            <w:pPr>
              <w:widowControl/>
              <w:jc w:val="center"/>
              <w:rPr>
                <w:rFonts w:ascii="仿宋_GB2312" w:hAnsi="宋体" w:cs="宋体"/>
                <w:color w:val="000000"/>
                <w:kern w:val="0"/>
                <w:sz w:val="22"/>
              </w:rPr>
            </w:pPr>
            <w:r w:rsidRPr="00FD5944">
              <w:rPr>
                <w:rFonts w:ascii="仿宋_GB2312" w:hAnsi="宋体" w:cs="宋体"/>
                <w:color w:val="000000"/>
                <w:kern w:val="0"/>
                <w:sz w:val="22"/>
              </w:rPr>
              <w:t>3400</w:t>
            </w:r>
          </w:p>
        </w:tc>
      </w:tr>
      <w:tr w:rsidR="000702FB" w:rsidRPr="00EF2666" w14:paraId="7E7C68D7" w14:textId="77777777" w:rsidTr="00D71DC2">
        <w:trPr>
          <w:trHeight w:val="285"/>
        </w:trPr>
        <w:tc>
          <w:tcPr>
            <w:tcW w:w="1645" w:type="pct"/>
            <w:gridSpan w:val="3"/>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75868BD" w14:textId="77777777" w:rsidR="000702FB" w:rsidRPr="00EF2666" w:rsidRDefault="000702FB" w:rsidP="000702FB">
            <w:pPr>
              <w:widowControl/>
              <w:jc w:val="center"/>
              <w:rPr>
                <w:rFonts w:ascii="仿宋_GB2312" w:hAnsi="宋体" w:cs="宋体"/>
                <w:color w:val="000000"/>
                <w:kern w:val="0"/>
                <w:sz w:val="22"/>
              </w:rPr>
            </w:pPr>
            <w:r w:rsidRPr="00EF2666">
              <w:rPr>
                <w:rFonts w:ascii="仿宋_GB2312" w:hAnsi="宋体" w:cs="宋体" w:hint="eastAsia"/>
                <w:color w:val="000000"/>
                <w:kern w:val="0"/>
                <w:sz w:val="22"/>
              </w:rPr>
              <w:t>租赁住房</w:t>
            </w:r>
          </w:p>
        </w:tc>
        <w:tc>
          <w:tcPr>
            <w:tcW w:w="559" w:type="pct"/>
            <w:tcBorders>
              <w:top w:val="nil"/>
              <w:left w:val="nil"/>
              <w:bottom w:val="single" w:sz="8" w:space="0" w:color="auto"/>
              <w:right w:val="single" w:sz="8" w:space="0" w:color="auto"/>
            </w:tcBorders>
            <w:shd w:val="clear" w:color="auto" w:fill="auto"/>
            <w:noWrap/>
            <w:vAlign w:val="center"/>
            <w:hideMark/>
          </w:tcPr>
          <w:p w14:paraId="15B71399" w14:textId="77777777" w:rsidR="000702FB" w:rsidRPr="00EF2666" w:rsidRDefault="000702FB" w:rsidP="000702FB">
            <w:pPr>
              <w:widowControl/>
              <w:jc w:val="center"/>
              <w:rPr>
                <w:rFonts w:ascii="仿宋_GB2312" w:hAnsi="宋体" w:cs="宋体"/>
                <w:color w:val="000000"/>
                <w:kern w:val="0"/>
                <w:sz w:val="22"/>
              </w:rPr>
            </w:pPr>
            <w:r w:rsidRPr="00EF2666">
              <w:rPr>
                <w:rFonts w:ascii="仿宋_GB2312" w:hAnsi="宋体" w:cs="宋体" w:hint="eastAsia"/>
                <w:color w:val="000000"/>
                <w:kern w:val="0"/>
                <w:sz w:val="22"/>
              </w:rPr>
              <w:t>0</w:t>
            </w:r>
          </w:p>
        </w:tc>
        <w:tc>
          <w:tcPr>
            <w:tcW w:w="559" w:type="pct"/>
            <w:tcBorders>
              <w:top w:val="nil"/>
              <w:left w:val="nil"/>
              <w:bottom w:val="single" w:sz="8" w:space="0" w:color="auto"/>
              <w:right w:val="single" w:sz="8" w:space="0" w:color="auto"/>
            </w:tcBorders>
            <w:shd w:val="clear" w:color="auto" w:fill="auto"/>
            <w:noWrap/>
            <w:vAlign w:val="center"/>
            <w:hideMark/>
          </w:tcPr>
          <w:p w14:paraId="2B778E81" w14:textId="77777777" w:rsidR="000702FB" w:rsidRPr="00EF2666" w:rsidRDefault="000702FB" w:rsidP="000702FB">
            <w:pPr>
              <w:widowControl/>
              <w:jc w:val="center"/>
              <w:rPr>
                <w:rFonts w:ascii="仿宋_GB2312" w:hAnsi="宋体" w:cs="宋体"/>
                <w:color w:val="000000"/>
                <w:kern w:val="0"/>
                <w:sz w:val="22"/>
              </w:rPr>
            </w:pPr>
            <w:r w:rsidRPr="00EF2666">
              <w:rPr>
                <w:rFonts w:ascii="仿宋_GB2312" w:hAnsi="宋体" w:cs="宋体" w:hint="eastAsia"/>
                <w:color w:val="000000"/>
                <w:kern w:val="0"/>
                <w:sz w:val="22"/>
              </w:rPr>
              <w:t>100</w:t>
            </w:r>
          </w:p>
        </w:tc>
        <w:tc>
          <w:tcPr>
            <w:tcW w:w="559" w:type="pct"/>
            <w:tcBorders>
              <w:top w:val="nil"/>
              <w:left w:val="nil"/>
              <w:bottom w:val="single" w:sz="8" w:space="0" w:color="auto"/>
              <w:right w:val="single" w:sz="8" w:space="0" w:color="auto"/>
            </w:tcBorders>
            <w:shd w:val="clear" w:color="auto" w:fill="auto"/>
            <w:noWrap/>
            <w:vAlign w:val="center"/>
            <w:hideMark/>
          </w:tcPr>
          <w:p w14:paraId="24A2AE00" w14:textId="77777777" w:rsidR="000702FB" w:rsidRPr="00EF2666" w:rsidRDefault="000702FB" w:rsidP="000702FB">
            <w:pPr>
              <w:widowControl/>
              <w:jc w:val="center"/>
              <w:rPr>
                <w:rFonts w:ascii="仿宋_GB2312" w:hAnsi="宋体" w:cs="宋体"/>
                <w:color w:val="000000"/>
                <w:kern w:val="0"/>
                <w:sz w:val="22"/>
              </w:rPr>
            </w:pPr>
            <w:r w:rsidRPr="00EF2666">
              <w:rPr>
                <w:rFonts w:ascii="仿宋_GB2312" w:hAnsi="宋体" w:cs="宋体" w:hint="eastAsia"/>
                <w:color w:val="000000"/>
                <w:kern w:val="0"/>
                <w:sz w:val="22"/>
              </w:rPr>
              <w:t>200</w:t>
            </w:r>
          </w:p>
        </w:tc>
        <w:tc>
          <w:tcPr>
            <w:tcW w:w="559" w:type="pct"/>
            <w:tcBorders>
              <w:top w:val="nil"/>
              <w:left w:val="nil"/>
              <w:bottom w:val="single" w:sz="8" w:space="0" w:color="auto"/>
              <w:right w:val="single" w:sz="8" w:space="0" w:color="auto"/>
            </w:tcBorders>
            <w:shd w:val="clear" w:color="auto" w:fill="auto"/>
            <w:noWrap/>
            <w:vAlign w:val="center"/>
            <w:hideMark/>
          </w:tcPr>
          <w:p w14:paraId="0FFA0640" w14:textId="77777777" w:rsidR="000702FB" w:rsidRPr="00EF2666" w:rsidRDefault="000702FB" w:rsidP="000702FB">
            <w:pPr>
              <w:widowControl/>
              <w:jc w:val="center"/>
              <w:rPr>
                <w:rFonts w:ascii="仿宋_GB2312" w:hAnsi="宋体" w:cs="宋体"/>
                <w:color w:val="000000"/>
                <w:kern w:val="0"/>
                <w:sz w:val="22"/>
              </w:rPr>
            </w:pPr>
            <w:r w:rsidRPr="00EF2666">
              <w:rPr>
                <w:rFonts w:ascii="仿宋_GB2312" w:hAnsi="宋体" w:cs="宋体" w:hint="eastAsia"/>
                <w:color w:val="000000"/>
                <w:kern w:val="0"/>
                <w:sz w:val="22"/>
              </w:rPr>
              <w:t>300</w:t>
            </w:r>
          </w:p>
        </w:tc>
        <w:tc>
          <w:tcPr>
            <w:tcW w:w="559" w:type="pct"/>
            <w:tcBorders>
              <w:top w:val="nil"/>
              <w:left w:val="nil"/>
              <w:bottom w:val="single" w:sz="8" w:space="0" w:color="auto"/>
              <w:right w:val="single" w:sz="8" w:space="0" w:color="auto"/>
            </w:tcBorders>
            <w:shd w:val="clear" w:color="auto" w:fill="auto"/>
            <w:noWrap/>
            <w:vAlign w:val="center"/>
            <w:hideMark/>
          </w:tcPr>
          <w:p w14:paraId="05CE8D56" w14:textId="77777777" w:rsidR="000702FB" w:rsidRPr="00EF2666" w:rsidRDefault="000702FB" w:rsidP="000702FB">
            <w:pPr>
              <w:widowControl/>
              <w:jc w:val="center"/>
              <w:rPr>
                <w:rFonts w:ascii="仿宋_GB2312" w:hAnsi="宋体" w:cs="宋体"/>
                <w:color w:val="000000"/>
                <w:kern w:val="0"/>
                <w:sz w:val="22"/>
              </w:rPr>
            </w:pPr>
            <w:r w:rsidRPr="00EF2666">
              <w:rPr>
                <w:rFonts w:ascii="仿宋_GB2312" w:hAnsi="宋体" w:cs="宋体" w:hint="eastAsia"/>
                <w:color w:val="000000"/>
                <w:kern w:val="0"/>
                <w:sz w:val="22"/>
              </w:rPr>
              <w:t>400</w:t>
            </w:r>
          </w:p>
        </w:tc>
        <w:tc>
          <w:tcPr>
            <w:tcW w:w="560" w:type="pct"/>
            <w:tcBorders>
              <w:top w:val="nil"/>
              <w:left w:val="nil"/>
              <w:bottom w:val="single" w:sz="8" w:space="0" w:color="auto"/>
              <w:right w:val="single" w:sz="8" w:space="0" w:color="auto"/>
            </w:tcBorders>
            <w:shd w:val="clear" w:color="auto" w:fill="auto"/>
            <w:noWrap/>
            <w:vAlign w:val="center"/>
            <w:hideMark/>
          </w:tcPr>
          <w:p w14:paraId="6010C5AD" w14:textId="77777777" w:rsidR="000702FB" w:rsidRPr="00EF2666" w:rsidRDefault="000702FB" w:rsidP="000702FB">
            <w:pPr>
              <w:widowControl/>
              <w:jc w:val="center"/>
              <w:rPr>
                <w:rFonts w:ascii="仿宋_GB2312" w:hAnsi="宋体" w:cs="宋体"/>
                <w:color w:val="000000"/>
                <w:kern w:val="0"/>
                <w:sz w:val="22"/>
              </w:rPr>
            </w:pPr>
            <w:r w:rsidRPr="00EF2666">
              <w:rPr>
                <w:rFonts w:ascii="仿宋_GB2312" w:hAnsi="宋体" w:cs="宋体" w:hint="eastAsia"/>
                <w:color w:val="000000"/>
                <w:kern w:val="0"/>
                <w:sz w:val="22"/>
              </w:rPr>
              <w:t>1000</w:t>
            </w:r>
          </w:p>
        </w:tc>
      </w:tr>
      <w:tr w:rsidR="000702FB" w:rsidRPr="00EF2666" w14:paraId="79E50A3E" w14:textId="77777777" w:rsidTr="00D71DC2">
        <w:trPr>
          <w:trHeight w:val="285"/>
        </w:trPr>
        <w:tc>
          <w:tcPr>
            <w:tcW w:w="1645" w:type="pct"/>
            <w:gridSpan w:val="3"/>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5CF0EFF" w14:textId="77777777" w:rsidR="000702FB" w:rsidRPr="00EF2666" w:rsidRDefault="000702FB" w:rsidP="000702FB">
            <w:pPr>
              <w:widowControl/>
              <w:jc w:val="center"/>
              <w:rPr>
                <w:rFonts w:ascii="仿宋_GB2312" w:hAnsi="宋体" w:cs="宋体"/>
                <w:color w:val="000000"/>
                <w:kern w:val="0"/>
                <w:sz w:val="22"/>
              </w:rPr>
            </w:pPr>
            <w:r w:rsidRPr="00EF2666">
              <w:rPr>
                <w:rFonts w:ascii="仿宋_GB2312" w:hAnsi="宋体" w:cs="宋体" w:hint="eastAsia"/>
                <w:color w:val="000000"/>
                <w:kern w:val="0"/>
                <w:sz w:val="22"/>
              </w:rPr>
              <w:t>合计</w:t>
            </w:r>
          </w:p>
        </w:tc>
        <w:tc>
          <w:tcPr>
            <w:tcW w:w="559" w:type="pct"/>
            <w:tcBorders>
              <w:top w:val="nil"/>
              <w:left w:val="nil"/>
              <w:bottom w:val="single" w:sz="8" w:space="0" w:color="auto"/>
              <w:right w:val="single" w:sz="8" w:space="0" w:color="auto"/>
            </w:tcBorders>
            <w:shd w:val="clear" w:color="auto" w:fill="auto"/>
            <w:noWrap/>
            <w:vAlign w:val="center"/>
            <w:hideMark/>
          </w:tcPr>
          <w:p w14:paraId="737F0F18" w14:textId="77777777" w:rsidR="000702FB" w:rsidRPr="00EF2666" w:rsidRDefault="000702FB" w:rsidP="000702FB">
            <w:pPr>
              <w:widowControl/>
              <w:jc w:val="center"/>
              <w:rPr>
                <w:rFonts w:ascii="仿宋_GB2312" w:hAnsi="宋体" w:cs="宋体"/>
                <w:color w:val="000000"/>
                <w:kern w:val="0"/>
                <w:sz w:val="22"/>
              </w:rPr>
            </w:pPr>
            <w:r w:rsidRPr="003815F3">
              <w:rPr>
                <w:rFonts w:ascii="仿宋_GB2312" w:hAnsi="宋体" w:cs="宋体" w:hint="eastAsia"/>
                <w:color w:val="000000"/>
                <w:kern w:val="0"/>
                <w:sz w:val="22"/>
              </w:rPr>
              <w:t>14450</w:t>
            </w:r>
          </w:p>
        </w:tc>
        <w:tc>
          <w:tcPr>
            <w:tcW w:w="559" w:type="pct"/>
            <w:tcBorders>
              <w:top w:val="nil"/>
              <w:left w:val="nil"/>
              <w:bottom w:val="single" w:sz="8" w:space="0" w:color="auto"/>
              <w:right w:val="single" w:sz="8" w:space="0" w:color="auto"/>
            </w:tcBorders>
            <w:shd w:val="clear" w:color="auto" w:fill="auto"/>
            <w:noWrap/>
            <w:vAlign w:val="center"/>
            <w:hideMark/>
          </w:tcPr>
          <w:p w14:paraId="6C731057" w14:textId="77777777" w:rsidR="000702FB" w:rsidRPr="00EF2666" w:rsidRDefault="000702FB" w:rsidP="000702FB">
            <w:pPr>
              <w:widowControl/>
              <w:jc w:val="center"/>
              <w:rPr>
                <w:rFonts w:ascii="仿宋_GB2312" w:hAnsi="宋体" w:cs="宋体"/>
                <w:color w:val="000000"/>
                <w:kern w:val="0"/>
                <w:sz w:val="22"/>
              </w:rPr>
            </w:pPr>
            <w:r w:rsidRPr="003815F3">
              <w:rPr>
                <w:rFonts w:ascii="仿宋_GB2312" w:hAnsi="宋体" w:cs="宋体" w:hint="eastAsia"/>
                <w:color w:val="000000"/>
                <w:kern w:val="0"/>
                <w:sz w:val="22"/>
              </w:rPr>
              <w:t>16280</w:t>
            </w:r>
          </w:p>
        </w:tc>
        <w:tc>
          <w:tcPr>
            <w:tcW w:w="559" w:type="pct"/>
            <w:tcBorders>
              <w:top w:val="nil"/>
              <w:left w:val="nil"/>
              <w:bottom w:val="single" w:sz="8" w:space="0" w:color="auto"/>
              <w:right w:val="single" w:sz="8" w:space="0" w:color="auto"/>
            </w:tcBorders>
            <w:shd w:val="clear" w:color="auto" w:fill="auto"/>
            <w:noWrap/>
            <w:vAlign w:val="center"/>
            <w:hideMark/>
          </w:tcPr>
          <w:p w14:paraId="1546C6C7" w14:textId="77777777" w:rsidR="000702FB" w:rsidRPr="00EF2666" w:rsidRDefault="000702FB" w:rsidP="000702FB">
            <w:pPr>
              <w:widowControl/>
              <w:jc w:val="center"/>
              <w:rPr>
                <w:rFonts w:ascii="仿宋_GB2312" w:hAnsi="宋体" w:cs="宋体"/>
                <w:color w:val="000000"/>
                <w:kern w:val="0"/>
                <w:sz w:val="22"/>
              </w:rPr>
            </w:pPr>
            <w:r w:rsidRPr="003815F3">
              <w:rPr>
                <w:rFonts w:ascii="仿宋_GB2312" w:hAnsi="宋体" w:cs="宋体" w:hint="eastAsia"/>
                <w:color w:val="000000"/>
                <w:kern w:val="0"/>
                <w:sz w:val="22"/>
              </w:rPr>
              <w:t>16920</w:t>
            </w:r>
          </w:p>
        </w:tc>
        <w:tc>
          <w:tcPr>
            <w:tcW w:w="559" w:type="pct"/>
            <w:tcBorders>
              <w:top w:val="nil"/>
              <w:left w:val="nil"/>
              <w:bottom w:val="single" w:sz="8" w:space="0" w:color="auto"/>
              <w:right w:val="single" w:sz="8" w:space="0" w:color="auto"/>
            </w:tcBorders>
            <w:shd w:val="clear" w:color="auto" w:fill="auto"/>
            <w:noWrap/>
            <w:vAlign w:val="center"/>
            <w:hideMark/>
          </w:tcPr>
          <w:p w14:paraId="57448CCB" w14:textId="77777777" w:rsidR="000702FB" w:rsidRPr="00EF2666" w:rsidRDefault="000702FB" w:rsidP="000702FB">
            <w:pPr>
              <w:widowControl/>
              <w:jc w:val="center"/>
              <w:rPr>
                <w:rFonts w:ascii="仿宋_GB2312" w:hAnsi="宋体" w:cs="宋体"/>
                <w:color w:val="000000"/>
                <w:kern w:val="0"/>
                <w:sz w:val="22"/>
              </w:rPr>
            </w:pPr>
            <w:r w:rsidRPr="003815F3">
              <w:rPr>
                <w:rFonts w:ascii="仿宋_GB2312" w:hAnsi="宋体" w:cs="宋体" w:hint="eastAsia"/>
                <w:color w:val="000000"/>
                <w:kern w:val="0"/>
                <w:sz w:val="22"/>
              </w:rPr>
              <w:t>17750</w:t>
            </w:r>
          </w:p>
        </w:tc>
        <w:tc>
          <w:tcPr>
            <w:tcW w:w="559" w:type="pct"/>
            <w:tcBorders>
              <w:top w:val="nil"/>
              <w:left w:val="nil"/>
              <w:bottom w:val="single" w:sz="8" w:space="0" w:color="auto"/>
              <w:right w:val="single" w:sz="8" w:space="0" w:color="auto"/>
            </w:tcBorders>
            <w:shd w:val="clear" w:color="auto" w:fill="auto"/>
            <w:noWrap/>
            <w:vAlign w:val="center"/>
            <w:hideMark/>
          </w:tcPr>
          <w:p w14:paraId="7BDA330A" w14:textId="77777777" w:rsidR="000702FB" w:rsidRPr="00EF2666" w:rsidRDefault="000702FB" w:rsidP="000702FB">
            <w:pPr>
              <w:widowControl/>
              <w:jc w:val="center"/>
              <w:rPr>
                <w:rFonts w:ascii="仿宋_GB2312" w:hAnsi="宋体" w:cs="宋体"/>
                <w:color w:val="000000"/>
                <w:kern w:val="0"/>
                <w:sz w:val="22"/>
              </w:rPr>
            </w:pPr>
            <w:r w:rsidRPr="003815F3">
              <w:rPr>
                <w:rFonts w:ascii="仿宋_GB2312" w:hAnsi="宋体" w:cs="宋体" w:hint="eastAsia"/>
                <w:color w:val="000000"/>
                <w:kern w:val="0"/>
                <w:sz w:val="22"/>
              </w:rPr>
              <w:t>18600</w:t>
            </w:r>
          </w:p>
        </w:tc>
        <w:tc>
          <w:tcPr>
            <w:tcW w:w="560" w:type="pct"/>
            <w:tcBorders>
              <w:top w:val="nil"/>
              <w:left w:val="nil"/>
              <w:bottom w:val="single" w:sz="8" w:space="0" w:color="auto"/>
              <w:right w:val="single" w:sz="8" w:space="0" w:color="auto"/>
            </w:tcBorders>
            <w:shd w:val="clear" w:color="auto" w:fill="auto"/>
            <w:noWrap/>
            <w:vAlign w:val="center"/>
            <w:hideMark/>
          </w:tcPr>
          <w:p w14:paraId="7CE50B07" w14:textId="77777777" w:rsidR="000702FB" w:rsidRPr="00EF2666" w:rsidRDefault="000702FB" w:rsidP="000702FB">
            <w:pPr>
              <w:widowControl/>
              <w:jc w:val="center"/>
              <w:rPr>
                <w:rFonts w:ascii="仿宋_GB2312" w:hAnsi="宋体" w:cs="宋体"/>
                <w:color w:val="000000"/>
                <w:kern w:val="0"/>
                <w:sz w:val="22"/>
              </w:rPr>
            </w:pPr>
            <w:r w:rsidRPr="00EF2666">
              <w:rPr>
                <w:rFonts w:ascii="仿宋_GB2312" w:hAnsi="宋体" w:cs="宋体" w:hint="eastAsia"/>
                <w:color w:val="000000"/>
                <w:kern w:val="0"/>
                <w:sz w:val="22"/>
              </w:rPr>
              <w:t>85000</w:t>
            </w:r>
          </w:p>
        </w:tc>
      </w:tr>
    </w:tbl>
    <w:p w14:paraId="30545AB4" w14:textId="69F2BF17" w:rsidR="00B614FD" w:rsidRDefault="009E2870" w:rsidP="009E2870">
      <w:pPr>
        <w:jc w:val="center"/>
        <w:rPr>
          <w:rFonts w:ascii="黑体" w:eastAsia="黑体" w:hAnsi="黑体"/>
        </w:rPr>
      </w:pPr>
      <w:r>
        <w:rPr>
          <w:rFonts w:ascii="黑体" w:eastAsia="黑体" w:hAnsi="黑体" w:hint="eastAsia"/>
        </w:rPr>
        <w:lastRenderedPageBreak/>
        <w:t>表3-</w:t>
      </w:r>
      <w:r w:rsidR="007C221C">
        <w:rPr>
          <w:rFonts w:ascii="黑体" w:eastAsia="黑体" w:hAnsi="黑体" w:hint="eastAsia"/>
        </w:rPr>
        <w:t>2018-2022年</w:t>
      </w:r>
      <w:r>
        <w:rPr>
          <w:rFonts w:ascii="黑体" w:eastAsia="黑体" w:hAnsi="黑体" w:hint="eastAsia"/>
        </w:rPr>
        <w:t>汕尾市</w:t>
      </w:r>
      <w:r w:rsidRPr="004B4DEB">
        <w:rPr>
          <w:rFonts w:ascii="黑体" w:eastAsia="黑体" w:hAnsi="黑体" w:hint="eastAsia"/>
        </w:rPr>
        <w:t>各县市区住房发展目标</w:t>
      </w:r>
    </w:p>
    <w:p w14:paraId="5E614B37" w14:textId="7C18AD5F" w:rsidR="009E2870" w:rsidRPr="009E2870" w:rsidRDefault="009E2870" w:rsidP="009E2870">
      <w:pPr>
        <w:jc w:val="right"/>
        <w:rPr>
          <w:rFonts w:ascii="仿宋_GB2312" w:hAnsi="黑体"/>
          <w:sz w:val="22"/>
        </w:rPr>
      </w:pPr>
      <w:r w:rsidRPr="009E2870">
        <w:rPr>
          <w:rFonts w:ascii="仿宋_GB2312" w:hAnsi="黑体" w:hint="eastAsia"/>
          <w:sz w:val="22"/>
        </w:rPr>
        <w:t>单位：套</w:t>
      </w:r>
    </w:p>
    <w:tbl>
      <w:tblPr>
        <w:tblW w:w="5000" w:type="pct"/>
        <w:tblLayout w:type="fixed"/>
        <w:tblLook w:val="04A0" w:firstRow="1" w:lastRow="0" w:firstColumn="1" w:lastColumn="0" w:noHBand="0" w:noVBand="1"/>
      </w:tblPr>
      <w:tblGrid>
        <w:gridCol w:w="673"/>
        <w:gridCol w:w="995"/>
        <w:gridCol w:w="1135"/>
        <w:gridCol w:w="953"/>
        <w:gridCol w:w="953"/>
        <w:gridCol w:w="953"/>
        <w:gridCol w:w="953"/>
        <w:gridCol w:w="953"/>
        <w:gridCol w:w="954"/>
      </w:tblGrid>
      <w:tr w:rsidR="00E417F5" w:rsidRPr="00EF2666" w14:paraId="665844F6" w14:textId="77777777" w:rsidTr="00D71DC2">
        <w:trPr>
          <w:trHeight w:val="285"/>
        </w:trPr>
        <w:tc>
          <w:tcPr>
            <w:tcW w:w="1645" w:type="pct"/>
            <w:gridSpan w:val="3"/>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3FD1A98" w14:textId="77777777" w:rsidR="00E417F5" w:rsidRPr="00EF2666" w:rsidRDefault="00E417F5" w:rsidP="00D71DC2">
            <w:pPr>
              <w:widowControl/>
              <w:jc w:val="center"/>
              <w:rPr>
                <w:rFonts w:ascii="仿宋_GB2312" w:hAnsi="宋体" w:cs="宋体"/>
                <w:b/>
                <w:bCs/>
                <w:color w:val="000000"/>
                <w:kern w:val="0"/>
                <w:sz w:val="22"/>
              </w:rPr>
            </w:pPr>
            <w:r w:rsidRPr="00EF2666">
              <w:rPr>
                <w:rFonts w:ascii="仿宋_GB2312" w:hAnsi="宋体" w:cs="宋体" w:hint="eastAsia"/>
                <w:b/>
                <w:bCs/>
                <w:color w:val="000000"/>
                <w:kern w:val="0"/>
                <w:sz w:val="22"/>
              </w:rPr>
              <w:t>类型</w:t>
            </w:r>
          </w:p>
        </w:tc>
        <w:tc>
          <w:tcPr>
            <w:tcW w:w="559" w:type="pct"/>
            <w:tcBorders>
              <w:top w:val="single" w:sz="8" w:space="0" w:color="auto"/>
              <w:left w:val="nil"/>
              <w:bottom w:val="single" w:sz="8" w:space="0" w:color="auto"/>
              <w:right w:val="single" w:sz="8" w:space="0" w:color="auto"/>
            </w:tcBorders>
            <w:shd w:val="clear" w:color="auto" w:fill="auto"/>
            <w:noWrap/>
            <w:vAlign w:val="center"/>
          </w:tcPr>
          <w:p w14:paraId="1BCDE7C2" w14:textId="56A9CE57" w:rsidR="00E417F5" w:rsidRPr="00EF2666" w:rsidRDefault="007C221C" w:rsidP="00D71DC2">
            <w:pPr>
              <w:widowControl/>
              <w:jc w:val="center"/>
              <w:rPr>
                <w:rFonts w:ascii="仿宋_GB2312" w:hAnsi="宋体" w:cs="宋体"/>
                <w:b/>
                <w:bCs/>
                <w:color w:val="000000"/>
                <w:kern w:val="0"/>
                <w:sz w:val="22"/>
              </w:rPr>
            </w:pPr>
            <w:r>
              <w:rPr>
                <w:rFonts w:ascii="仿宋_GB2312" w:hAnsi="宋体" w:cs="宋体" w:hint="eastAsia"/>
                <w:b/>
                <w:bCs/>
                <w:color w:val="000000"/>
                <w:kern w:val="0"/>
                <w:sz w:val="22"/>
              </w:rPr>
              <w:t>市区</w:t>
            </w:r>
          </w:p>
        </w:tc>
        <w:tc>
          <w:tcPr>
            <w:tcW w:w="559" w:type="pct"/>
            <w:tcBorders>
              <w:top w:val="single" w:sz="8" w:space="0" w:color="auto"/>
              <w:left w:val="nil"/>
              <w:bottom w:val="single" w:sz="8" w:space="0" w:color="auto"/>
              <w:right w:val="single" w:sz="8" w:space="0" w:color="auto"/>
            </w:tcBorders>
            <w:shd w:val="clear" w:color="auto" w:fill="auto"/>
            <w:noWrap/>
            <w:vAlign w:val="center"/>
          </w:tcPr>
          <w:p w14:paraId="4540BE84" w14:textId="77777777" w:rsidR="00E417F5" w:rsidRPr="00EF2666" w:rsidRDefault="00E417F5" w:rsidP="00D71DC2">
            <w:pPr>
              <w:widowControl/>
              <w:jc w:val="center"/>
              <w:rPr>
                <w:rFonts w:ascii="仿宋_GB2312" w:hAnsi="宋体" w:cs="宋体"/>
                <w:b/>
                <w:bCs/>
                <w:color w:val="000000"/>
                <w:kern w:val="0"/>
                <w:sz w:val="22"/>
              </w:rPr>
            </w:pPr>
            <w:r>
              <w:rPr>
                <w:rFonts w:ascii="仿宋_GB2312" w:hAnsi="宋体" w:cs="宋体" w:hint="eastAsia"/>
                <w:b/>
                <w:bCs/>
                <w:color w:val="000000"/>
                <w:kern w:val="0"/>
                <w:sz w:val="22"/>
              </w:rPr>
              <w:t>海丰县</w:t>
            </w:r>
          </w:p>
        </w:tc>
        <w:tc>
          <w:tcPr>
            <w:tcW w:w="559" w:type="pct"/>
            <w:tcBorders>
              <w:top w:val="single" w:sz="8" w:space="0" w:color="auto"/>
              <w:left w:val="nil"/>
              <w:bottom w:val="single" w:sz="8" w:space="0" w:color="auto"/>
              <w:right w:val="single" w:sz="8" w:space="0" w:color="auto"/>
            </w:tcBorders>
            <w:shd w:val="clear" w:color="auto" w:fill="auto"/>
            <w:noWrap/>
            <w:vAlign w:val="center"/>
          </w:tcPr>
          <w:p w14:paraId="5FD99AE7" w14:textId="04953E48" w:rsidR="00E417F5" w:rsidRPr="00EF2666" w:rsidRDefault="00E417F5" w:rsidP="00FD5944">
            <w:pPr>
              <w:widowControl/>
              <w:jc w:val="center"/>
              <w:rPr>
                <w:rFonts w:ascii="仿宋_GB2312" w:hAnsi="宋体" w:cs="宋体"/>
                <w:b/>
                <w:bCs/>
                <w:color w:val="000000"/>
                <w:kern w:val="0"/>
                <w:sz w:val="22"/>
              </w:rPr>
            </w:pPr>
            <w:r>
              <w:rPr>
                <w:rFonts w:ascii="仿宋_GB2312" w:hAnsi="宋体" w:cs="宋体" w:hint="eastAsia"/>
                <w:b/>
                <w:bCs/>
                <w:color w:val="000000"/>
                <w:kern w:val="0"/>
                <w:sz w:val="22"/>
              </w:rPr>
              <w:t>陆丰</w:t>
            </w:r>
            <w:r w:rsidR="00FD5944">
              <w:rPr>
                <w:rFonts w:ascii="仿宋_GB2312" w:hAnsi="宋体" w:cs="宋体" w:hint="eastAsia"/>
                <w:b/>
                <w:bCs/>
                <w:color w:val="000000"/>
                <w:kern w:val="0"/>
                <w:sz w:val="22"/>
              </w:rPr>
              <w:t>市</w:t>
            </w:r>
          </w:p>
        </w:tc>
        <w:tc>
          <w:tcPr>
            <w:tcW w:w="559" w:type="pct"/>
            <w:tcBorders>
              <w:top w:val="single" w:sz="8" w:space="0" w:color="auto"/>
              <w:left w:val="nil"/>
              <w:bottom w:val="single" w:sz="8" w:space="0" w:color="auto"/>
              <w:right w:val="single" w:sz="8" w:space="0" w:color="auto"/>
            </w:tcBorders>
            <w:shd w:val="clear" w:color="auto" w:fill="auto"/>
            <w:noWrap/>
            <w:vAlign w:val="center"/>
          </w:tcPr>
          <w:p w14:paraId="3A187EAA" w14:textId="77777777" w:rsidR="00E417F5" w:rsidRPr="00EF2666" w:rsidRDefault="00E417F5" w:rsidP="00D71DC2">
            <w:pPr>
              <w:widowControl/>
              <w:jc w:val="center"/>
              <w:rPr>
                <w:rFonts w:ascii="仿宋_GB2312" w:hAnsi="宋体" w:cs="宋体"/>
                <w:b/>
                <w:bCs/>
                <w:color w:val="000000"/>
                <w:kern w:val="0"/>
                <w:sz w:val="22"/>
              </w:rPr>
            </w:pPr>
            <w:r>
              <w:rPr>
                <w:rFonts w:ascii="仿宋_GB2312" w:hAnsi="宋体" w:cs="宋体" w:hint="eastAsia"/>
                <w:b/>
                <w:bCs/>
                <w:color w:val="000000"/>
                <w:kern w:val="0"/>
                <w:sz w:val="22"/>
              </w:rPr>
              <w:t>陆河县</w:t>
            </w:r>
          </w:p>
        </w:tc>
        <w:tc>
          <w:tcPr>
            <w:tcW w:w="559" w:type="pct"/>
            <w:tcBorders>
              <w:top w:val="single" w:sz="8" w:space="0" w:color="auto"/>
              <w:left w:val="nil"/>
              <w:bottom w:val="single" w:sz="8" w:space="0" w:color="auto"/>
              <w:right w:val="single" w:sz="8" w:space="0" w:color="auto"/>
            </w:tcBorders>
            <w:shd w:val="clear" w:color="auto" w:fill="auto"/>
            <w:noWrap/>
            <w:vAlign w:val="center"/>
          </w:tcPr>
          <w:p w14:paraId="0400E55B" w14:textId="77777777" w:rsidR="00E56918" w:rsidRDefault="00E417F5" w:rsidP="00D71DC2">
            <w:pPr>
              <w:widowControl/>
              <w:jc w:val="center"/>
              <w:rPr>
                <w:rFonts w:ascii="仿宋_GB2312" w:hAnsi="宋体" w:cs="宋体"/>
                <w:b/>
                <w:bCs/>
                <w:color w:val="000000"/>
                <w:kern w:val="0"/>
                <w:sz w:val="22"/>
              </w:rPr>
            </w:pPr>
            <w:r>
              <w:rPr>
                <w:rFonts w:ascii="仿宋_GB2312" w:hAnsi="宋体" w:cs="宋体" w:hint="eastAsia"/>
                <w:b/>
                <w:bCs/>
                <w:color w:val="000000"/>
                <w:kern w:val="0"/>
                <w:sz w:val="22"/>
              </w:rPr>
              <w:t>华侨</w:t>
            </w:r>
          </w:p>
          <w:p w14:paraId="58C00511" w14:textId="316B7481" w:rsidR="00E417F5" w:rsidRPr="00EF2666" w:rsidRDefault="00E417F5" w:rsidP="00D71DC2">
            <w:pPr>
              <w:widowControl/>
              <w:jc w:val="center"/>
              <w:rPr>
                <w:rFonts w:ascii="仿宋_GB2312" w:hAnsi="宋体" w:cs="宋体"/>
                <w:b/>
                <w:bCs/>
                <w:color w:val="000000"/>
                <w:kern w:val="0"/>
                <w:sz w:val="22"/>
              </w:rPr>
            </w:pPr>
            <w:r>
              <w:rPr>
                <w:rFonts w:ascii="仿宋_GB2312" w:hAnsi="宋体" w:cs="宋体" w:hint="eastAsia"/>
                <w:b/>
                <w:bCs/>
                <w:color w:val="000000"/>
                <w:kern w:val="0"/>
                <w:sz w:val="22"/>
              </w:rPr>
              <w:t>管理区</w:t>
            </w:r>
          </w:p>
        </w:tc>
        <w:tc>
          <w:tcPr>
            <w:tcW w:w="560" w:type="pct"/>
            <w:tcBorders>
              <w:top w:val="single" w:sz="8" w:space="0" w:color="auto"/>
              <w:left w:val="nil"/>
              <w:bottom w:val="single" w:sz="8" w:space="0" w:color="auto"/>
              <w:right w:val="single" w:sz="8" w:space="0" w:color="auto"/>
            </w:tcBorders>
            <w:shd w:val="clear" w:color="auto" w:fill="auto"/>
            <w:noWrap/>
            <w:vAlign w:val="center"/>
          </w:tcPr>
          <w:p w14:paraId="598F37B0" w14:textId="6A09C942" w:rsidR="00E417F5" w:rsidRPr="00EF2666" w:rsidRDefault="007C221C" w:rsidP="00D71DC2">
            <w:pPr>
              <w:widowControl/>
              <w:jc w:val="center"/>
              <w:rPr>
                <w:rFonts w:ascii="仿宋_GB2312" w:hAnsi="宋体" w:cs="宋体"/>
                <w:b/>
                <w:bCs/>
                <w:color w:val="000000"/>
                <w:kern w:val="0"/>
                <w:sz w:val="22"/>
              </w:rPr>
            </w:pPr>
            <w:r>
              <w:rPr>
                <w:rFonts w:ascii="仿宋_GB2312" w:hAnsi="宋体" w:cs="宋体" w:hint="eastAsia"/>
                <w:b/>
                <w:bCs/>
                <w:color w:val="000000"/>
                <w:kern w:val="0"/>
                <w:sz w:val="22"/>
              </w:rPr>
              <w:t>合计</w:t>
            </w:r>
          </w:p>
        </w:tc>
      </w:tr>
      <w:tr w:rsidR="00E417F5" w:rsidRPr="00EF2666" w14:paraId="389CC1E9" w14:textId="77777777" w:rsidTr="00D71DC2">
        <w:trPr>
          <w:trHeight w:val="285"/>
        </w:trPr>
        <w:tc>
          <w:tcPr>
            <w:tcW w:w="1645" w:type="pct"/>
            <w:gridSpan w:val="3"/>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35A6C07" w14:textId="77777777" w:rsidR="00E417F5" w:rsidRPr="00EF2666" w:rsidRDefault="00E417F5" w:rsidP="00D71DC2">
            <w:pPr>
              <w:widowControl/>
              <w:jc w:val="center"/>
              <w:rPr>
                <w:rFonts w:ascii="仿宋_GB2312" w:hAnsi="宋体" w:cs="宋体"/>
                <w:color w:val="000000"/>
                <w:kern w:val="0"/>
                <w:sz w:val="22"/>
              </w:rPr>
            </w:pPr>
            <w:r w:rsidRPr="00EF2666">
              <w:rPr>
                <w:rFonts w:ascii="仿宋_GB2312" w:hAnsi="宋体" w:cs="宋体" w:hint="eastAsia"/>
                <w:color w:val="000000"/>
                <w:kern w:val="0"/>
                <w:sz w:val="22"/>
              </w:rPr>
              <w:t>新建商品住房</w:t>
            </w:r>
          </w:p>
        </w:tc>
        <w:tc>
          <w:tcPr>
            <w:tcW w:w="559" w:type="pct"/>
            <w:tcBorders>
              <w:top w:val="nil"/>
              <w:left w:val="nil"/>
              <w:bottom w:val="single" w:sz="8" w:space="0" w:color="auto"/>
              <w:right w:val="single" w:sz="8" w:space="0" w:color="auto"/>
            </w:tcBorders>
            <w:shd w:val="clear" w:color="auto" w:fill="auto"/>
            <w:noWrap/>
            <w:vAlign w:val="bottom"/>
          </w:tcPr>
          <w:p w14:paraId="1EEF4081" w14:textId="77777777" w:rsidR="00E417F5" w:rsidRPr="00EF2666" w:rsidRDefault="00E417F5" w:rsidP="00D71DC2">
            <w:pPr>
              <w:widowControl/>
              <w:jc w:val="center"/>
              <w:rPr>
                <w:rFonts w:ascii="仿宋_GB2312" w:hAnsi="宋体" w:cs="宋体"/>
                <w:color w:val="000000"/>
                <w:kern w:val="0"/>
                <w:sz w:val="22"/>
              </w:rPr>
            </w:pPr>
            <w:r w:rsidRPr="004D75BB">
              <w:rPr>
                <w:rFonts w:ascii="仿宋_GB2312" w:hAnsi="宋体" w:cs="宋体" w:hint="eastAsia"/>
                <w:color w:val="000000"/>
                <w:kern w:val="0"/>
                <w:sz w:val="22"/>
              </w:rPr>
              <w:t>28000</w:t>
            </w:r>
          </w:p>
        </w:tc>
        <w:tc>
          <w:tcPr>
            <w:tcW w:w="559" w:type="pct"/>
            <w:tcBorders>
              <w:top w:val="nil"/>
              <w:left w:val="nil"/>
              <w:bottom w:val="single" w:sz="8" w:space="0" w:color="auto"/>
              <w:right w:val="single" w:sz="8" w:space="0" w:color="auto"/>
            </w:tcBorders>
            <w:shd w:val="clear" w:color="auto" w:fill="auto"/>
            <w:noWrap/>
            <w:vAlign w:val="bottom"/>
          </w:tcPr>
          <w:p w14:paraId="5B8A6748" w14:textId="77777777" w:rsidR="00E417F5" w:rsidRPr="00EF2666" w:rsidRDefault="00E417F5" w:rsidP="00D71DC2">
            <w:pPr>
              <w:widowControl/>
              <w:jc w:val="center"/>
              <w:rPr>
                <w:rFonts w:ascii="仿宋_GB2312" w:hAnsi="宋体" w:cs="宋体"/>
                <w:color w:val="000000"/>
                <w:kern w:val="0"/>
                <w:sz w:val="22"/>
              </w:rPr>
            </w:pPr>
            <w:r w:rsidRPr="004D75BB">
              <w:rPr>
                <w:rFonts w:ascii="仿宋_GB2312" w:hAnsi="宋体" w:cs="宋体" w:hint="eastAsia"/>
                <w:color w:val="000000"/>
                <w:kern w:val="0"/>
                <w:sz w:val="22"/>
              </w:rPr>
              <w:t>18000</w:t>
            </w:r>
          </w:p>
        </w:tc>
        <w:tc>
          <w:tcPr>
            <w:tcW w:w="559" w:type="pct"/>
            <w:tcBorders>
              <w:top w:val="nil"/>
              <w:left w:val="nil"/>
              <w:bottom w:val="single" w:sz="8" w:space="0" w:color="auto"/>
              <w:right w:val="single" w:sz="8" w:space="0" w:color="auto"/>
            </w:tcBorders>
            <w:shd w:val="clear" w:color="auto" w:fill="auto"/>
            <w:noWrap/>
            <w:vAlign w:val="bottom"/>
          </w:tcPr>
          <w:p w14:paraId="67A92DDD" w14:textId="77777777" w:rsidR="00E417F5" w:rsidRPr="00EF2666" w:rsidRDefault="00E417F5" w:rsidP="00D71DC2">
            <w:pPr>
              <w:widowControl/>
              <w:jc w:val="center"/>
              <w:rPr>
                <w:rFonts w:ascii="仿宋_GB2312" w:hAnsi="宋体" w:cs="宋体"/>
                <w:color w:val="000000"/>
                <w:kern w:val="0"/>
                <w:sz w:val="22"/>
              </w:rPr>
            </w:pPr>
            <w:r w:rsidRPr="004D75BB">
              <w:rPr>
                <w:rFonts w:ascii="仿宋_GB2312" w:hAnsi="宋体" w:cs="宋体" w:hint="eastAsia"/>
                <w:color w:val="000000"/>
                <w:kern w:val="0"/>
                <w:sz w:val="22"/>
              </w:rPr>
              <w:t>21000</w:t>
            </w:r>
          </w:p>
        </w:tc>
        <w:tc>
          <w:tcPr>
            <w:tcW w:w="559" w:type="pct"/>
            <w:tcBorders>
              <w:top w:val="nil"/>
              <w:left w:val="nil"/>
              <w:bottom w:val="single" w:sz="8" w:space="0" w:color="auto"/>
              <w:right w:val="single" w:sz="8" w:space="0" w:color="auto"/>
            </w:tcBorders>
            <w:shd w:val="clear" w:color="auto" w:fill="auto"/>
            <w:noWrap/>
            <w:vAlign w:val="bottom"/>
          </w:tcPr>
          <w:p w14:paraId="60516906" w14:textId="77777777" w:rsidR="00E417F5" w:rsidRPr="00EF2666" w:rsidRDefault="00E417F5" w:rsidP="00D71DC2">
            <w:pPr>
              <w:widowControl/>
              <w:jc w:val="center"/>
              <w:rPr>
                <w:rFonts w:ascii="仿宋_GB2312" w:hAnsi="宋体" w:cs="宋体"/>
                <w:color w:val="000000"/>
                <w:kern w:val="0"/>
                <w:sz w:val="22"/>
              </w:rPr>
            </w:pPr>
            <w:r w:rsidRPr="004D75BB">
              <w:rPr>
                <w:rFonts w:ascii="仿宋_GB2312" w:hAnsi="宋体" w:cs="宋体" w:hint="eastAsia"/>
                <w:color w:val="000000"/>
                <w:kern w:val="0"/>
                <w:sz w:val="22"/>
              </w:rPr>
              <w:t>6000</w:t>
            </w:r>
          </w:p>
        </w:tc>
        <w:tc>
          <w:tcPr>
            <w:tcW w:w="559" w:type="pct"/>
            <w:tcBorders>
              <w:top w:val="nil"/>
              <w:left w:val="nil"/>
              <w:bottom w:val="single" w:sz="8" w:space="0" w:color="auto"/>
              <w:right w:val="single" w:sz="8" w:space="0" w:color="auto"/>
            </w:tcBorders>
            <w:shd w:val="clear" w:color="auto" w:fill="auto"/>
            <w:noWrap/>
            <w:vAlign w:val="bottom"/>
          </w:tcPr>
          <w:p w14:paraId="2E37010B" w14:textId="77777777" w:rsidR="00E417F5" w:rsidRPr="00EF2666" w:rsidRDefault="00E417F5" w:rsidP="00D71DC2">
            <w:pPr>
              <w:widowControl/>
              <w:jc w:val="center"/>
              <w:rPr>
                <w:rFonts w:ascii="仿宋_GB2312" w:hAnsi="宋体" w:cs="宋体"/>
                <w:color w:val="000000"/>
                <w:kern w:val="0"/>
                <w:sz w:val="22"/>
              </w:rPr>
            </w:pPr>
            <w:r w:rsidRPr="004D75BB">
              <w:rPr>
                <w:rFonts w:ascii="仿宋_GB2312" w:hAnsi="宋体" w:cs="宋体" w:hint="eastAsia"/>
                <w:color w:val="000000"/>
                <w:kern w:val="0"/>
                <w:sz w:val="22"/>
              </w:rPr>
              <w:t>1000</w:t>
            </w:r>
          </w:p>
        </w:tc>
        <w:tc>
          <w:tcPr>
            <w:tcW w:w="560" w:type="pct"/>
            <w:tcBorders>
              <w:top w:val="nil"/>
              <w:left w:val="nil"/>
              <w:bottom w:val="single" w:sz="8" w:space="0" w:color="auto"/>
              <w:right w:val="single" w:sz="8" w:space="0" w:color="auto"/>
            </w:tcBorders>
            <w:shd w:val="clear" w:color="auto" w:fill="auto"/>
            <w:noWrap/>
            <w:vAlign w:val="bottom"/>
          </w:tcPr>
          <w:p w14:paraId="0F2FD220" w14:textId="77777777" w:rsidR="00E417F5" w:rsidRPr="00EF2666" w:rsidRDefault="00E417F5" w:rsidP="00D71DC2">
            <w:pPr>
              <w:widowControl/>
              <w:jc w:val="center"/>
              <w:rPr>
                <w:rFonts w:ascii="仿宋_GB2312" w:hAnsi="宋体" w:cs="宋体"/>
                <w:color w:val="000000"/>
                <w:kern w:val="0"/>
                <w:sz w:val="22"/>
              </w:rPr>
            </w:pPr>
            <w:r w:rsidRPr="004D75BB">
              <w:rPr>
                <w:rFonts w:ascii="仿宋_GB2312" w:hAnsi="宋体" w:cs="宋体" w:hint="eastAsia"/>
                <w:color w:val="000000"/>
                <w:kern w:val="0"/>
                <w:sz w:val="22"/>
              </w:rPr>
              <w:t>74000</w:t>
            </w:r>
          </w:p>
        </w:tc>
      </w:tr>
      <w:tr w:rsidR="00E417F5" w:rsidRPr="00EF2666" w14:paraId="7D13C0D5" w14:textId="77777777" w:rsidTr="00D71DC2">
        <w:trPr>
          <w:trHeight w:val="285"/>
        </w:trPr>
        <w:tc>
          <w:tcPr>
            <w:tcW w:w="395" w:type="pct"/>
            <w:vMerge w:val="restart"/>
            <w:tcBorders>
              <w:top w:val="nil"/>
              <w:left w:val="single" w:sz="8" w:space="0" w:color="auto"/>
              <w:right w:val="single" w:sz="8" w:space="0" w:color="auto"/>
            </w:tcBorders>
            <w:shd w:val="clear" w:color="auto" w:fill="auto"/>
            <w:noWrap/>
            <w:vAlign w:val="center"/>
            <w:hideMark/>
          </w:tcPr>
          <w:p w14:paraId="70C7C888" w14:textId="77777777" w:rsidR="00E417F5" w:rsidRPr="00EF2666" w:rsidRDefault="00E417F5" w:rsidP="00D71DC2">
            <w:pPr>
              <w:widowControl/>
              <w:jc w:val="center"/>
              <w:rPr>
                <w:rFonts w:ascii="仿宋_GB2312" w:hAnsi="宋体" w:cs="宋体"/>
                <w:color w:val="000000"/>
                <w:kern w:val="0"/>
                <w:sz w:val="22"/>
              </w:rPr>
            </w:pPr>
            <w:r w:rsidRPr="00EF2666">
              <w:rPr>
                <w:rFonts w:ascii="仿宋_GB2312" w:hAnsi="宋体" w:cs="宋体" w:hint="eastAsia"/>
                <w:color w:val="000000"/>
                <w:kern w:val="0"/>
                <w:sz w:val="22"/>
              </w:rPr>
              <w:t>保障性住房</w:t>
            </w:r>
          </w:p>
        </w:tc>
        <w:tc>
          <w:tcPr>
            <w:tcW w:w="584" w:type="pct"/>
            <w:vMerge w:val="restart"/>
            <w:tcBorders>
              <w:top w:val="nil"/>
              <w:left w:val="nil"/>
              <w:right w:val="single" w:sz="8" w:space="0" w:color="auto"/>
            </w:tcBorders>
            <w:shd w:val="clear" w:color="auto" w:fill="auto"/>
            <w:noWrap/>
            <w:vAlign w:val="center"/>
            <w:hideMark/>
          </w:tcPr>
          <w:p w14:paraId="3B64EEC9" w14:textId="77777777" w:rsidR="00E417F5" w:rsidRPr="00EF2666" w:rsidRDefault="00E417F5" w:rsidP="00D71DC2">
            <w:pPr>
              <w:widowControl/>
              <w:jc w:val="left"/>
              <w:rPr>
                <w:rFonts w:ascii="仿宋_GB2312" w:hAnsi="宋体" w:cs="宋体"/>
                <w:color w:val="000000"/>
                <w:kern w:val="0"/>
                <w:sz w:val="22"/>
              </w:rPr>
            </w:pPr>
            <w:r w:rsidRPr="00EF2666">
              <w:rPr>
                <w:rFonts w:ascii="仿宋_GB2312" w:hAnsi="宋体" w:cs="宋体" w:hint="eastAsia"/>
                <w:color w:val="000000"/>
                <w:kern w:val="0"/>
                <w:sz w:val="22"/>
              </w:rPr>
              <w:t>公共租赁住房</w:t>
            </w:r>
          </w:p>
        </w:tc>
        <w:tc>
          <w:tcPr>
            <w:tcW w:w="666" w:type="pct"/>
            <w:tcBorders>
              <w:top w:val="nil"/>
              <w:left w:val="nil"/>
              <w:bottom w:val="single" w:sz="8" w:space="0" w:color="auto"/>
              <w:right w:val="single" w:sz="8" w:space="0" w:color="auto"/>
            </w:tcBorders>
            <w:shd w:val="clear" w:color="auto" w:fill="auto"/>
            <w:vAlign w:val="center"/>
          </w:tcPr>
          <w:p w14:paraId="2A2965B8" w14:textId="77777777" w:rsidR="00E417F5" w:rsidRPr="00EF2666" w:rsidRDefault="00E417F5" w:rsidP="00D71DC2">
            <w:pPr>
              <w:widowControl/>
              <w:jc w:val="left"/>
              <w:rPr>
                <w:rFonts w:ascii="仿宋_GB2312" w:hAnsi="宋体" w:cs="宋体"/>
                <w:color w:val="000000"/>
                <w:kern w:val="0"/>
                <w:sz w:val="22"/>
              </w:rPr>
            </w:pPr>
            <w:r>
              <w:rPr>
                <w:rFonts w:ascii="仿宋_GB2312" w:hAnsi="宋体" w:cs="宋体" w:hint="eastAsia"/>
                <w:color w:val="000000"/>
                <w:kern w:val="0"/>
                <w:sz w:val="22"/>
              </w:rPr>
              <w:t>实物筹集</w:t>
            </w:r>
          </w:p>
        </w:tc>
        <w:tc>
          <w:tcPr>
            <w:tcW w:w="559" w:type="pct"/>
            <w:tcBorders>
              <w:top w:val="nil"/>
              <w:left w:val="nil"/>
              <w:bottom w:val="single" w:sz="8" w:space="0" w:color="auto"/>
              <w:right w:val="single" w:sz="8" w:space="0" w:color="auto"/>
            </w:tcBorders>
            <w:shd w:val="clear" w:color="auto" w:fill="auto"/>
            <w:noWrap/>
            <w:vAlign w:val="bottom"/>
          </w:tcPr>
          <w:p w14:paraId="11300F60" w14:textId="6BCF0068" w:rsidR="00E417F5" w:rsidRPr="00EF2666" w:rsidRDefault="0082707D" w:rsidP="00D71DC2">
            <w:pPr>
              <w:widowControl/>
              <w:jc w:val="center"/>
              <w:rPr>
                <w:rFonts w:ascii="仿宋_GB2312" w:hAnsi="宋体" w:cs="宋体"/>
                <w:color w:val="000000"/>
                <w:kern w:val="0"/>
                <w:sz w:val="22"/>
              </w:rPr>
            </w:pPr>
            <w:r>
              <w:rPr>
                <w:rFonts w:ascii="仿宋_GB2312" w:hAnsi="宋体" w:cs="宋体" w:hint="eastAsia"/>
                <w:color w:val="000000"/>
                <w:kern w:val="0"/>
                <w:sz w:val="22"/>
              </w:rPr>
              <w:t>400</w:t>
            </w:r>
          </w:p>
        </w:tc>
        <w:tc>
          <w:tcPr>
            <w:tcW w:w="559" w:type="pct"/>
            <w:tcBorders>
              <w:top w:val="nil"/>
              <w:left w:val="nil"/>
              <w:bottom w:val="single" w:sz="8" w:space="0" w:color="auto"/>
              <w:right w:val="single" w:sz="8" w:space="0" w:color="auto"/>
            </w:tcBorders>
            <w:shd w:val="clear" w:color="auto" w:fill="auto"/>
            <w:noWrap/>
            <w:vAlign w:val="bottom"/>
          </w:tcPr>
          <w:p w14:paraId="7BCA8CF2" w14:textId="77777777" w:rsidR="00E417F5" w:rsidRPr="00EF2666" w:rsidRDefault="00E417F5" w:rsidP="00D71DC2">
            <w:pPr>
              <w:widowControl/>
              <w:jc w:val="center"/>
              <w:rPr>
                <w:rFonts w:ascii="仿宋_GB2312" w:hAnsi="宋体" w:cs="宋体"/>
                <w:color w:val="000000"/>
                <w:kern w:val="0"/>
                <w:sz w:val="22"/>
              </w:rPr>
            </w:pPr>
            <w:r w:rsidRPr="004D75BB">
              <w:rPr>
                <w:rFonts w:ascii="仿宋_GB2312" w:hAnsi="宋体" w:cs="宋体" w:hint="eastAsia"/>
                <w:color w:val="000000"/>
                <w:kern w:val="0"/>
                <w:sz w:val="22"/>
              </w:rPr>
              <w:t>200</w:t>
            </w:r>
          </w:p>
        </w:tc>
        <w:tc>
          <w:tcPr>
            <w:tcW w:w="559" w:type="pct"/>
            <w:tcBorders>
              <w:top w:val="nil"/>
              <w:left w:val="nil"/>
              <w:bottom w:val="single" w:sz="8" w:space="0" w:color="auto"/>
              <w:right w:val="single" w:sz="8" w:space="0" w:color="auto"/>
            </w:tcBorders>
            <w:shd w:val="clear" w:color="auto" w:fill="auto"/>
            <w:noWrap/>
            <w:vAlign w:val="bottom"/>
          </w:tcPr>
          <w:p w14:paraId="248E0D29" w14:textId="7B345D03" w:rsidR="00E417F5" w:rsidRPr="00EF2666" w:rsidRDefault="0082707D" w:rsidP="00D71DC2">
            <w:pPr>
              <w:widowControl/>
              <w:jc w:val="center"/>
              <w:rPr>
                <w:rFonts w:ascii="仿宋_GB2312" w:hAnsi="宋体" w:cs="宋体"/>
                <w:color w:val="000000"/>
                <w:kern w:val="0"/>
                <w:sz w:val="22"/>
              </w:rPr>
            </w:pPr>
            <w:r>
              <w:rPr>
                <w:rFonts w:ascii="仿宋_GB2312" w:hAnsi="宋体" w:cs="宋体" w:hint="eastAsia"/>
                <w:color w:val="000000"/>
                <w:kern w:val="0"/>
                <w:sz w:val="22"/>
              </w:rPr>
              <w:t>3</w:t>
            </w:r>
            <w:r w:rsidR="00E417F5" w:rsidRPr="004D75BB">
              <w:rPr>
                <w:rFonts w:ascii="仿宋_GB2312" w:hAnsi="宋体" w:cs="宋体" w:hint="eastAsia"/>
                <w:color w:val="000000"/>
                <w:kern w:val="0"/>
                <w:sz w:val="22"/>
              </w:rPr>
              <w:t>00</w:t>
            </w:r>
          </w:p>
        </w:tc>
        <w:tc>
          <w:tcPr>
            <w:tcW w:w="559" w:type="pct"/>
            <w:tcBorders>
              <w:top w:val="nil"/>
              <w:left w:val="nil"/>
              <w:bottom w:val="single" w:sz="8" w:space="0" w:color="auto"/>
              <w:right w:val="single" w:sz="8" w:space="0" w:color="auto"/>
            </w:tcBorders>
            <w:shd w:val="clear" w:color="auto" w:fill="auto"/>
            <w:noWrap/>
            <w:vAlign w:val="bottom"/>
          </w:tcPr>
          <w:p w14:paraId="789BB149" w14:textId="77777777" w:rsidR="00E417F5" w:rsidRPr="00EF2666" w:rsidRDefault="00E417F5" w:rsidP="00D71DC2">
            <w:pPr>
              <w:widowControl/>
              <w:jc w:val="center"/>
              <w:rPr>
                <w:rFonts w:ascii="仿宋_GB2312" w:hAnsi="宋体" w:cs="宋体"/>
                <w:color w:val="000000"/>
                <w:kern w:val="0"/>
                <w:sz w:val="22"/>
              </w:rPr>
            </w:pPr>
            <w:r w:rsidRPr="004D75BB">
              <w:rPr>
                <w:rFonts w:ascii="仿宋_GB2312" w:hAnsi="宋体" w:cs="宋体" w:hint="eastAsia"/>
                <w:color w:val="000000"/>
                <w:kern w:val="0"/>
                <w:sz w:val="22"/>
              </w:rPr>
              <w:t>100</w:t>
            </w:r>
          </w:p>
        </w:tc>
        <w:tc>
          <w:tcPr>
            <w:tcW w:w="559" w:type="pct"/>
            <w:tcBorders>
              <w:top w:val="nil"/>
              <w:left w:val="nil"/>
              <w:bottom w:val="single" w:sz="8" w:space="0" w:color="auto"/>
              <w:right w:val="single" w:sz="8" w:space="0" w:color="auto"/>
            </w:tcBorders>
            <w:shd w:val="clear" w:color="auto" w:fill="auto"/>
            <w:noWrap/>
            <w:vAlign w:val="bottom"/>
          </w:tcPr>
          <w:p w14:paraId="07ED4418" w14:textId="77777777" w:rsidR="00E417F5" w:rsidRPr="00EF2666" w:rsidRDefault="00E417F5" w:rsidP="00D71DC2">
            <w:pPr>
              <w:widowControl/>
              <w:jc w:val="center"/>
              <w:rPr>
                <w:rFonts w:ascii="仿宋_GB2312" w:hAnsi="宋体" w:cs="宋体"/>
                <w:color w:val="000000"/>
                <w:kern w:val="0"/>
                <w:sz w:val="22"/>
              </w:rPr>
            </w:pPr>
            <w:r w:rsidRPr="004D75BB">
              <w:rPr>
                <w:rFonts w:ascii="仿宋_GB2312" w:hAnsi="宋体" w:cs="宋体" w:hint="eastAsia"/>
                <w:color w:val="000000"/>
                <w:kern w:val="0"/>
                <w:sz w:val="22"/>
              </w:rPr>
              <w:t>0</w:t>
            </w:r>
          </w:p>
        </w:tc>
        <w:tc>
          <w:tcPr>
            <w:tcW w:w="560" w:type="pct"/>
            <w:tcBorders>
              <w:top w:val="nil"/>
              <w:left w:val="nil"/>
              <w:bottom w:val="single" w:sz="8" w:space="0" w:color="auto"/>
              <w:right w:val="single" w:sz="8" w:space="0" w:color="auto"/>
            </w:tcBorders>
            <w:shd w:val="clear" w:color="auto" w:fill="auto"/>
            <w:noWrap/>
            <w:vAlign w:val="bottom"/>
          </w:tcPr>
          <w:p w14:paraId="345A08E3" w14:textId="77777777" w:rsidR="00E417F5" w:rsidRPr="00EF2666" w:rsidRDefault="00E417F5" w:rsidP="00D71DC2">
            <w:pPr>
              <w:widowControl/>
              <w:jc w:val="center"/>
              <w:rPr>
                <w:rFonts w:ascii="仿宋_GB2312" w:hAnsi="宋体" w:cs="宋体"/>
                <w:color w:val="000000"/>
                <w:kern w:val="0"/>
                <w:sz w:val="22"/>
              </w:rPr>
            </w:pPr>
            <w:r w:rsidRPr="004D75BB">
              <w:rPr>
                <w:rFonts w:ascii="仿宋_GB2312" w:hAnsi="宋体" w:cs="宋体" w:hint="eastAsia"/>
                <w:color w:val="000000"/>
                <w:kern w:val="0"/>
                <w:sz w:val="22"/>
              </w:rPr>
              <w:t>1000</w:t>
            </w:r>
          </w:p>
        </w:tc>
      </w:tr>
      <w:tr w:rsidR="00E417F5" w:rsidRPr="00EF2666" w14:paraId="2BB4B379" w14:textId="77777777" w:rsidTr="00D71DC2">
        <w:trPr>
          <w:trHeight w:val="285"/>
        </w:trPr>
        <w:tc>
          <w:tcPr>
            <w:tcW w:w="395" w:type="pct"/>
            <w:vMerge/>
            <w:tcBorders>
              <w:left w:val="single" w:sz="8" w:space="0" w:color="auto"/>
              <w:right w:val="single" w:sz="8" w:space="0" w:color="auto"/>
            </w:tcBorders>
            <w:vAlign w:val="center"/>
            <w:hideMark/>
          </w:tcPr>
          <w:p w14:paraId="79D99972" w14:textId="77777777" w:rsidR="00E417F5" w:rsidRPr="00EF2666" w:rsidRDefault="00E417F5" w:rsidP="00D71DC2">
            <w:pPr>
              <w:widowControl/>
              <w:jc w:val="left"/>
              <w:rPr>
                <w:rFonts w:ascii="仿宋_GB2312" w:hAnsi="宋体" w:cs="宋体"/>
                <w:color w:val="000000"/>
                <w:kern w:val="0"/>
                <w:sz w:val="22"/>
              </w:rPr>
            </w:pPr>
          </w:p>
        </w:tc>
        <w:tc>
          <w:tcPr>
            <w:tcW w:w="584" w:type="pct"/>
            <w:vMerge/>
            <w:tcBorders>
              <w:left w:val="nil"/>
              <w:right w:val="single" w:sz="8" w:space="0" w:color="auto"/>
            </w:tcBorders>
            <w:shd w:val="clear" w:color="auto" w:fill="auto"/>
            <w:noWrap/>
            <w:vAlign w:val="center"/>
            <w:hideMark/>
          </w:tcPr>
          <w:p w14:paraId="2BE0A42D" w14:textId="77777777" w:rsidR="00E417F5" w:rsidRPr="00EF2666" w:rsidRDefault="00E417F5" w:rsidP="00D71DC2">
            <w:pPr>
              <w:widowControl/>
              <w:jc w:val="left"/>
              <w:rPr>
                <w:rFonts w:ascii="仿宋_GB2312" w:hAnsi="宋体" w:cs="宋体"/>
                <w:color w:val="000000"/>
                <w:kern w:val="0"/>
                <w:sz w:val="22"/>
              </w:rPr>
            </w:pPr>
          </w:p>
        </w:tc>
        <w:tc>
          <w:tcPr>
            <w:tcW w:w="666" w:type="pct"/>
            <w:tcBorders>
              <w:top w:val="nil"/>
              <w:left w:val="nil"/>
              <w:bottom w:val="single" w:sz="8" w:space="0" w:color="auto"/>
              <w:right w:val="single" w:sz="8" w:space="0" w:color="auto"/>
            </w:tcBorders>
            <w:shd w:val="clear" w:color="auto" w:fill="auto"/>
            <w:vAlign w:val="center"/>
          </w:tcPr>
          <w:p w14:paraId="64070C44" w14:textId="77777777" w:rsidR="00E417F5" w:rsidRPr="00EF2666" w:rsidRDefault="00E417F5" w:rsidP="00D71DC2">
            <w:pPr>
              <w:widowControl/>
              <w:jc w:val="left"/>
              <w:rPr>
                <w:rFonts w:ascii="仿宋_GB2312" w:hAnsi="宋体" w:cs="宋体"/>
                <w:color w:val="000000"/>
                <w:kern w:val="0"/>
                <w:sz w:val="22"/>
              </w:rPr>
            </w:pPr>
            <w:r w:rsidRPr="00EF2666">
              <w:rPr>
                <w:rFonts w:ascii="仿宋_GB2312" w:hAnsi="宋体" w:cs="宋体" w:hint="eastAsia"/>
                <w:color w:val="000000"/>
                <w:kern w:val="0"/>
                <w:sz w:val="22"/>
              </w:rPr>
              <w:t>租赁补贴</w:t>
            </w:r>
          </w:p>
        </w:tc>
        <w:tc>
          <w:tcPr>
            <w:tcW w:w="559" w:type="pct"/>
            <w:tcBorders>
              <w:top w:val="nil"/>
              <w:left w:val="nil"/>
              <w:bottom w:val="single" w:sz="8" w:space="0" w:color="auto"/>
              <w:right w:val="single" w:sz="8" w:space="0" w:color="auto"/>
            </w:tcBorders>
            <w:shd w:val="clear" w:color="auto" w:fill="auto"/>
            <w:noWrap/>
            <w:vAlign w:val="bottom"/>
          </w:tcPr>
          <w:p w14:paraId="7D6E7633" w14:textId="2BC3B016" w:rsidR="00E417F5" w:rsidRPr="00EF2666" w:rsidRDefault="00E417F5" w:rsidP="0082707D">
            <w:pPr>
              <w:widowControl/>
              <w:jc w:val="center"/>
              <w:rPr>
                <w:rFonts w:ascii="仿宋_GB2312" w:hAnsi="宋体" w:cs="宋体"/>
                <w:color w:val="000000"/>
                <w:kern w:val="0"/>
                <w:sz w:val="22"/>
              </w:rPr>
            </w:pPr>
            <w:r w:rsidRPr="004D75BB">
              <w:rPr>
                <w:rFonts w:ascii="仿宋_GB2312" w:hAnsi="宋体" w:cs="宋体" w:hint="eastAsia"/>
                <w:color w:val="000000"/>
                <w:kern w:val="0"/>
                <w:sz w:val="22"/>
              </w:rPr>
              <w:t>1</w:t>
            </w:r>
            <w:r w:rsidR="0082707D">
              <w:rPr>
                <w:rFonts w:ascii="仿宋_GB2312" w:hAnsi="宋体" w:cs="宋体" w:hint="eastAsia"/>
                <w:color w:val="000000"/>
                <w:kern w:val="0"/>
                <w:sz w:val="22"/>
              </w:rPr>
              <w:t>4</w:t>
            </w:r>
            <w:r w:rsidRPr="004D75BB">
              <w:rPr>
                <w:rFonts w:ascii="仿宋_GB2312" w:hAnsi="宋体" w:cs="宋体" w:hint="eastAsia"/>
                <w:color w:val="000000"/>
                <w:kern w:val="0"/>
                <w:sz w:val="22"/>
              </w:rPr>
              <w:t>00</w:t>
            </w:r>
          </w:p>
        </w:tc>
        <w:tc>
          <w:tcPr>
            <w:tcW w:w="559" w:type="pct"/>
            <w:tcBorders>
              <w:top w:val="nil"/>
              <w:left w:val="nil"/>
              <w:bottom w:val="single" w:sz="8" w:space="0" w:color="auto"/>
              <w:right w:val="single" w:sz="8" w:space="0" w:color="auto"/>
            </w:tcBorders>
            <w:shd w:val="clear" w:color="auto" w:fill="auto"/>
            <w:noWrap/>
            <w:vAlign w:val="bottom"/>
          </w:tcPr>
          <w:p w14:paraId="11B97924" w14:textId="77777777" w:rsidR="00E417F5" w:rsidRPr="00EF2666" w:rsidRDefault="00E417F5" w:rsidP="00D71DC2">
            <w:pPr>
              <w:widowControl/>
              <w:jc w:val="center"/>
              <w:rPr>
                <w:rFonts w:ascii="仿宋_GB2312" w:hAnsi="宋体" w:cs="宋体"/>
                <w:color w:val="000000"/>
                <w:kern w:val="0"/>
                <w:sz w:val="22"/>
              </w:rPr>
            </w:pPr>
            <w:r w:rsidRPr="004D75BB">
              <w:rPr>
                <w:rFonts w:ascii="仿宋_GB2312" w:hAnsi="宋体" w:cs="宋体" w:hint="eastAsia"/>
                <w:color w:val="000000"/>
                <w:kern w:val="0"/>
                <w:sz w:val="22"/>
              </w:rPr>
              <w:t>1900</w:t>
            </w:r>
          </w:p>
        </w:tc>
        <w:tc>
          <w:tcPr>
            <w:tcW w:w="559" w:type="pct"/>
            <w:tcBorders>
              <w:top w:val="nil"/>
              <w:left w:val="nil"/>
              <w:bottom w:val="single" w:sz="8" w:space="0" w:color="auto"/>
              <w:right w:val="single" w:sz="8" w:space="0" w:color="auto"/>
            </w:tcBorders>
            <w:shd w:val="clear" w:color="auto" w:fill="auto"/>
            <w:noWrap/>
            <w:vAlign w:val="bottom"/>
          </w:tcPr>
          <w:p w14:paraId="1369223D" w14:textId="36909275" w:rsidR="00E417F5" w:rsidRPr="00EF2666" w:rsidRDefault="00E417F5" w:rsidP="0082707D">
            <w:pPr>
              <w:widowControl/>
              <w:jc w:val="center"/>
              <w:rPr>
                <w:rFonts w:ascii="仿宋_GB2312" w:hAnsi="宋体" w:cs="宋体"/>
                <w:color w:val="000000"/>
                <w:kern w:val="0"/>
                <w:sz w:val="22"/>
              </w:rPr>
            </w:pPr>
            <w:r w:rsidRPr="004D75BB">
              <w:rPr>
                <w:rFonts w:ascii="仿宋_GB2312" w:hAnsi="宋体" w:cs="宋体" w:hint="eastAsia"/>
                <w:color w:val="000000"/>
                <w:kern w:val="0"/>
                <w:sz w:val="22"/>
              </w:rPr>
              <w:t>1</w:t>
            </w:r>
            <w:r w:rsidR="0082707D">
              <w:rPr>
                <w:rFonts w:ascii="仿宋_GB2312" w:hAnsi="宋体" w:cs="宋体" w:hint="eastAsia"/>
                <w:color w:val="000000"/>
                <w:kern w:val="0"/>
                <w:sz w:val="22"/>
              </w:rPr>
              <w:t>1</w:t>
            </w:r>
            <w:r w:rsidRPr="004D75BB">
              <w:rPr>
                <w:rFonts w:ascii="仿宋_GB2312" w:hAnsi="宋体" w:cs="宋体" w:hint="eastAsia"/>
                <w:color w:val="000000"/>
                <w:kern w:val="0"/>
                <w:sz w:val="22"/>
              </w:rPr>
              <w:t>00</w:t>
            </w:r>
          </w:p>
        </w:tc>
        <w:tc>
          <w:tcPr>
            <w:tcW w:w="559" w:type="pct"/>
            <w:tcBorders>
              <w:top w:val="nil"/>
              <w:left w:val="nil"/>
              <w:bottom w:val="single" w:sz="8" w:space="0" w:color="auto"/>
              <w:right w:val="single" w:sz="8" w:space="0" w:color="auto"/>
            </w:tcBorders>
            <w:shd w:val="clear" w:color="auto" w:fill="auto"/>
            <w:noWrap/>
            <w:vAlign w:val="bottom"/>
          </w:tcPr>
          <w:p w14:paraId="43532E90" w14:textId="77777777" w:rsidR="00E417F5" w:rsidRPr="00EF2666" w:rsidRDefault="00E417F5" w:rsidP="00D71DC2">
            <w:pPr>
              <w:widowControl/>
              <w:jc w:val="center"/>
              <w:rPr>
                <w:rFonts w:ascii="仿宋_GB2312" w:hAnsi="宋体" w:cs="宋体"/>
                <w:color w:val="000000"/>
                <w:kern w:val="0"/>
                <w:sz w:val="22"/>
              </w:rPr>
            </w:pPr>
            <w:r w:rsidRPr="004D75BB">
              <w:rPr>
                <w:rFonts w:ascii="仿宋_GB2312" w:hAnsi="宋体" w:cs="宋体" w:hint="eastAsia"/>
                <w:color w:val="000000"/>
                <w:kern w:val="0"/>
                <w:sz w:val="22"/>
              </w:rPr>
              <w:t>700</w:t>
            </w:r>
          </w:p>
        </w:tc>
        <w:tc>
          <w:tcPr>
            <w:tcW w:w="559" w:type="pct"/>
            <w:tcBorders>
              <w:top w:val="nil"/>
              <w:left w:val="nil"/>
              <w:bottom w:val="single" w:sz="8" w:space="0" w:color="auto"/>
              <w:right w:val="single" w:sz="8" w:space="0" w:color="auto"/>
            </w:tcBorders>
            <w:shd w:val="clear" w:color="auto" w:fill="auto"/>
            <w:noWrap/>
            <w:vAlign w:val="bottom"/>
          </w:tcPr>
          <w:p w14:paraId="692E3130" w14:textId="77777777" w:rsidR="00E417F5" w:rsidRPr="00EF2666" w:rsidRDefault="00E417F5" w:rsidP="00D71DC2">
            <w:pPr>
              <w:widowControl/>
              <w:jc w:val="center"/>
              <w:rPr>
                <w:rFonts w:ascii="仿宋_GB2312" w:hAnsi="宋体" w:cs="宋体"/>
                <w:color w:val="000000"/>
                <w:kern w:val="0"/>
                <w:sz w:val="22"/>
              </w:rPr>
            </w:pPr>
            <w:r w:rsidRPr="004D75BB">
              <w:rPr>
                <w:rFonts w:ascii="仿宋_GB2312" w:hAnsi="宋体" w:cs="宋体" w:hint="eastAsia"/>
                <w:color w:val="000000"/>
                <w:kern w:val="0"/>
                <w:sz w:val="22"/>
              </w:rPr>
              <w:t>400</w:t>
            </w:r>
          </w:p>
        </w:tc>
        <w:tc>
          <w:tcPr>
            <w:tcW w:w="560" w:type="pct"/>
            <w:tcBorders>
              <w:top w:val="nil"/>
              <w:left w:val="nil"/>
              <w:bottom w:val="single" w:sz="8" w:space="0" w:color="auto"/>
              <w:right w:val="single" w:sz="8" w:space="0" w:color="auto"/>
            </w:tcBorders>
            <w:shd w:val="clear" w:color="auto" w:fill="auto"/>
            <w:noWrap/>
            <w:vAlign w:val="bottom"/>
          </w:tcPr>
          <w:p w14:paraId="2C21E757" w14:textId="77777777" w:rsidR="00E417F5" w:rsidRPr="00EF2666" w:rsidRDefault="00E417F5" w:rsidP="00D71DC2">
            <w:pPr>
              <w:widowControl/>
              <w:jc w:val="center"/>
              <w:rPr>
                <w:rFonts w:ascii="仿宋_GB2312" w:hAnsi="宋体" w:cs="宋体"/>
                <w:color w:val="000000"/>
                <w:kern w:val="0"/>
                <w:sz w:val="22"/>
              </w:rPr>
            </w:pPr>
            <w:r w:rsidRPr="004D75BB">
              <w:rPr>
                <w:rFonts w:ascii="仿宋_GB2312" w:hAnsi="宋体" w:cs="宋体" w:hint="eastAsia"/>
                <w:color w:val="000000"/>
                <w:kern w:val="0"/>
                <w:sz w:val="22"/>
              </w:rPr>
              <w:t>5500</w:t>
            </w:r>
          </w:p>
        </w:tc>
      </w:tr>
      <w:tr w:rsidR="00E417F5" w:rsidRPr="00EF2666" w14:paraId="5B3D0362" w14:textId="77777777" w:rsidTr="00D71DC2">
        <w:trPr>
          <w:trHeight w:val="285"/>
        </w:trPr>
        <w:tc>
          <w:tcPr>
            <w:tcW w:w="395" w:type="pct"/>
            <w:vMerge/>
            <w:tcBorders>
              <w:left w:val="single" w:sz="8" w:space="0" w:color="auto"/>
              <w:right w:val="single" w:sz="8" w:space="0" w:color="auto"/>
            </w:tcBorders>
            <w:vAlign w:val="center"/>
          </w:tcPr>
          <w:p w14:paraId="4E55EBA5" w14:textId="77777777" w:rsidR="00E417F5" w:rsidRPr="00EF2666" w:rsidRDefault="00E417F5" w:rsidP="00D71DC2">
            <w:pPr>
              <w:widowControl/>
              <w:jc w:val="left"/>
              <w:rPr>
                <w:rFonts w:ascii="仿宋_GB2312" w:hAnsi="宋体" w:cs="宋体"/>
                <w:color w:val="000000"/>
                <w:kern w:val="0"/>
                <w:sz w:val="22"/>
              </w:rPr>
            </w:pPr>
          </w:p>
        </w:tc>
        <w:tc>
          <w:tcPr>
            <w:tcW w:w="584" w:type="pct"/>
            <w:vMerge/>
            <w:tcBorders>
              <w:left w:val="nil"/>
              <w:bottom w:val="single" w:sz="8" w:space="0" w:color="auto"/>
              <w:right w:val="single" w:sz="8" w:space="0" w:color="auto"/>
            </w:tcBorders>
            <w:shd w:val="clear" w:color="auto" w:fill="auto"/>
            <w:noWrap/>
            <w:vAlign w:val="center"/>
          </w:tcPr>
          <w:p w14:paraId="513DE5BE" w14:textId="77777777" w:rsidR="00E417F5" w:rsidRPr="00EF2666" w:rsidRDefault="00E417F5" w:rsidP="00D71DC2">
            <w:pPr>
              <w:widowControl/>
              <w:jc w:val="left"/>
              <w:rPr>
                <w:rFonts w:ascii="仿宋_GB2312" w:hAnsi="宋体" w:cs="宋体"/>
                <w:color w:val="000000"/>
                <w:kern w:val="0"/>
                <w:sz w:val="22"/>
              </w:rPr>
            </w:pPr>
          </w:p>
        </w:tc>
        <w:tc>
          <w:tcPr>
            <w:tcW w:w="666" w:type="pct"/>
            <w:tcBorders>
              <w:top w:val="nil"/>
              <w:left w:val="nil"/>
              <w:bottom w:val="single" w:sz="8" w:space="0" w:color="auto"/>
              <w:right w:val="single" w:sz="8" w:space="0" w:color="auto"/>
            </w:tcBorders>
            <w:shd w:val="clear" w:color="auto" w:fill="auto"/>
            <w:vAlign w:val="center"/>
          </w:tcPr>
          <w:p w14:paraId="4EA38AD5" w14:textId="77777777" w:rsidR="00E417F5" w:rsidRPr="00EF2666" w:rsidRDefault="00E417F5" w:rsidP="00D71DC2">
            <w:pPr>
              <w:widowControl/>
              <w:jc w:val="left"/>
              <w:rPr>
                <w:rFonts w:ascii="仿宋_GB2312" w:hAnsi="宋体" w:cs="宋体"/>
                <w:color w:val="000000"/>
                <w:kern w:val="0"/>
                <w:sz w:val="22"/>
              </w:rPr>
            </w:pPr>
            <w:r>
              <w:rPr>
                <w:rFonts w:ascii="仿宋_GB2312" w:hAnsi="宋体" w:cs="宋体" w:hint="eastAsia"/>
                <w:color w:val="000000"/>
                <w:kern w:val="0"/>
                <w:sz w:val="22"/>
              </w:rPr>
              <w:t>小计</w:t>
            </w:r>
          </w:p>
        </w:tc>
        <w:tc>
          <w:tcPr>
            <w:tcW w:w="559" w:type="pct"/>
            <w:tcBorders>
              <w:top w:val="nil"/>
              <w:left w:val="nil"/>
              <w:bottom w:val="single" w:sz="8" w:space="0" w:color="auto"/>
              <w:right w:val="single" w:sz="8" w:space="0" w:color="auto"/>
            </w:tcBorders>
            <w:shd w:val="clear" w:color="auto" w:fill="auto"/>
            <w:noWrap/>
            <w:vAlign w:val="bottom"/>
          </w:tcPr>
          <w:p w14:paraId="7311DAED" w14:textId="77777777" w:rsidR="00E417F5" w:rsidRPr="00EF2666" w:rsidRDefault="00E417F5" w:rsidP="00D71DC2">
            <w:pPr>
              <w:widowControl/>
              <w:jc w:val="center"/>
              <w:rPr>
                <w:rFonts w:ascii="仿宋_GB2312" w:hAnsi="宋体" w:cs="宋体"/>
                <w:color w:val="000000"/>
                <w:kern w:val="0"/>
                <w:sz w:val="22"/>
              </w:rPr>
            </w:pPr>
            <w:r w:rsidRPr="004D75BB">
              <w:rPr>
                <w:rFonts w:ascii="仿宋_GB2312" w:hAnsi="宋体" w:cs="宋体" w:hint="eastAsia"/>
                <w:color w:val="000000"/>
                <w:kern w:val="0"/>
                <w:sz w:val="22"/>
              </w:rPr>
              <w:t>1800</w:t>
            </w:r>
          </w:p>
        </w:tc>
        <w:tc>
          <w:tcPr>
            <w:tcW w:w="559" w:type="pct"/>
            <w:tcBorders>
              <w:top w:val="nil"/>
              <w:left w:val="nil"/>
              <w:bottom w:val="single" w:sz="8" w:space="0" w:color="auto"/>
              <w:right w:val="single" w:sz="8" w:space="0" w:color="auto"/>
            </w:tcBorders>
            <w:shd w:val="clear" w:color="auto" w:fill="auto"/>
            <w:noWrap/>
            <w:vAlign w:val="bottom"/>
          </w:tcPr>
          <w:p w14:paraId="0F08B63A" w14:textId="77777777" w:rsidR="00E417F5" w:rsidRPr="00EF2666" w:rsidRDefault="00E417F5" w:rsidP="00D71DC2">
            <w:pPr>
              <w:widowControl/>
              <w:jc w:val="center"/>
              <w:rPr>
                <w:rFonts w:ascii="仿宋_GB2312" w:hAnsi="宋体" w:cs="宋体"/>
                <w:color w:val="000000"/>
                <w:kern w:val="0"/>
                <w:sz w:val="22"/>
              </w:rPr>
            </w:pPr>
            <w:r w:rsidRPr="004D75BB">
              <w:rPr>
                <w:rFonts w:ascii="仿宋_GB2312" w:hAnsi="宋体" w:cs="宋体" w:hint="eastAsia"/>
                <w:color w:val="000000"/>
                <w:kern w:val="0"/>
                <w:sz w:val="22"/>
              </w:rPr>
              <w:t>2100</w:t>
            </w:r>
          </w:p>
        </w:tc>
        <w:tc>
          <w:tcPr>
            <w:tcW w:w="559" w:type="pct"/>
            <w:tcBorders>
              <w:top w:val="nil"/>
              <w:left w:val="nil"/>
              <w:bottom w:val="single" w:sz="8" w:space="0" w:color="auto"/>
              <w:right w:val="single" w:sz="8" w:space="0" w:color="auto"/>
            </w:tcBorders>
            <w:shd w:val="clear" w:color="auto" w:fill="auto"/>
            <w:noWrap/>
            <w:vAlign w:val="bottom"/>
          </w:tcPr>
          <w:p w14:paraId="5C4399C6" w14:textId="77777777" w:rsidR="00E417F5" w:rsidRPr="00EF2666" w:rsidRDefault="00E417F5" w:rsidP="00D71DC2">
            <w:pPr>
              <w:widowControl/>
              <w:jc w:val="center"/>
              <w:rPr>
                <w:rFonts w:ascii="仿宋_GB2312" w:hAnsi="宋体" w:cs="宋体"/>
                <w:color w:val="000000"/>
                <w:kern w:val="0"/>
                <w:sz w:val="22"/>
              </w:rPr>
            </w:pPr>
            <w:r w:rsidRPr="004D75BB">
              <w:rPr>
                <w:rFonts w:ascii="仿宋_GB2312" w:hAnsi="宋体" w:cs="宋体" w:hint="eastAsia"/>
                <w:color w:val="000000"/>
                <w:kern w:val="0"/>
                <w:sz w:val="22"/>
              </w:rPr>
              <w:t>1400</w:t>
            </w:r>
          </w:p>
        </w:tc>
        <w:tc>
          <w:tcPr>
            <w:tcW w:w="559" w:type="pct"/>
            <w:tcBorders>
              <w:top w:val="nil"/>
              <w:left w:val="nil"/>
              <w:bottom w:val="single" w:sz="8" w:space="0" w:color="auto"/>
              <w:right w:val="single" w:sz="8" w:space="0" w:color="auto"/>
            </w:tcBorders>
            <w:shd w:val="clear" w:color="auto" w:fill="auto"/>
            <w:noWrap/>
            <w:vAlign w:val="bottom"/>
          </w:tcPr>
          <w:p w14:paraId="286F1E71" w14:textId="77777777" w:rsidR="00E417F5" w:rsidRPr="00EF2666" w:rsidRDefault="00E417F5" w:rsidP="00D71DC2">
            <w:pPr>
              <w:widowControl/>
              <w:jc w:val="center"/>
              <w:rPr>
                <w:rFonts w:ascii="仿宋_GB2312" w:hAnsi="宋体" w:cs="宋体"/>
                <w:color w:val="000000"/>
                <w:kern w:val="0"/>
                <w:sz w:val="22"/>
              </w:rPr>
            </w:pPr>
            <w:r w:rsidRPr="004D75BB">
              <w:rPr>
                <w:rFonts w:ascii="仿宋_GB2312" w:hAnsi="宋体" w:cs="宋体" w:hint="eastAsia"/>
                <w:color w:val="000000"/>
                <w:kern w:val="0"/>
                <w:sz w:val="22"/>
              </w:rPr>
              <w:t>800</w:t>
            </w:r>
          </w:p>
        </w:tc>
        <w:tc>
          <w:tcPr>
            <w:tcW w:w="559" w:type="pct"/>
            <w:tcBorders>
              <w:top w:val="nil"/>
              <w:left w:val="nil"/>
              <w:bottom w:val="single" w:sz="8" w:space="0" w:color="auto"/>
              <w:right w:val="single" w:sz="8" w:space="0" w:color="auto"/>
            </w:tcBorders>
            <w:shd w:val="clear" w:color="auto" w:fill="auto"/>
            <w:noWrap/>
            <w:vAlign w:val="bottom"/>
          </w:tcPr>
          <w:p w14:paraId="49EFA2E7" w14:textId="77777777" w:rsidR="00E417F5" w:rsidRPr="00EF2666" w:rsidRDefault="00E417F5" w:rsidP="00D71DC2">
            <w:pPr>
              <w:widowControl/>
              <w:jc w:val="center"/>
              <w:rPr>
                <w:rFonts w:ascii="仿宋_GB2312" w:hAnsi="宋体" w:cs="宋体"/>
                <w:color w:val="000000"/>
                <w:kern w:val="0"/>
                <w:sz w:val="22"/>
              </w:rPr>
            </w:pPr>
            <w:r w:rsidRPr="004D75BB">
              <w:rPr>
                <w:rFonts w:ascii="仿宋_GB2312" w:hAnsi="宋体" w:cs="宋体" w:hint="eastAsia"/>
                <w:color w:val="000000"/>
                <w:kern w:val="0"/>
                <w:sz w:val="22"/>
              </w:rPr>
              <w:t>400</w:t>
            </w:r>
          </w:p>
        </w:tc>
        <w:tc>
          <w:tcPr>
            <w:tcW w:w="560" w:type="pct"/>
            <w:tcBorders>
              <w:top w:val="nil"/>
              <w:left w:val="nil"/>
              <w:bottom w:val="single" w:sz="8" w:space="0" w:color="auto"/>
              <w:right w:val="single" w:sz="8" w:space="0" w:color="auto"/>
            </w:tcBorders>
            <w:shd w:val="clear" w:color="auto" w:fill="auto"/>
            <w:noWrap/>
            <w:vAlign w:val="bottom"/>
          </w:tcPr>
          <w:p w14:paraId="09494732" w14:textId="77777777" w:rsidR="00E417F5" w:rsidRPr="00EF2666" w:rsidRDefault="00E417F5" w:rsidP="00D71DC2">
            <w:pPr>
              <w:widowControl/>
              <w:jc w:val="center"/>
              <w:rPr>
                <w:rFonts w:ascii="仿宋_GB2312" w:hAnsi="宋体" w:cs="宋体"/>
                <w:color w:val="000000"/>
                <w:kern w:val="0"/>
                <w:sz w:val="22"/>
              </w:rPr>
            </w:pPr>
            <w:r w:rsidRPr="004D75BB">
              <w:rPr>
                <w:rFonts w:ascii="仿宋_GB2312" w:hAnsi="宋体" w:cs="宋体" w:hint="eastAsia"/>
                <w:color w:val="000000"/>
                <w:kern w:val="0"/>
                <w:sz w:val="22"/>
              </w:rPr>
              <w:t>6500</w:t>
            </w:r>
          </w:p>
        </w:tc>
      </w:tr>
      <w:tr w:rsidR="00E417F5" w:rsidRPr="00EF2666" w14:paraId="547F5D6E" w14:textId="77777777" w:rsidTr="00E417F5">
        <w:trPr>
          <w:trHeight w:val="285"/>
        </w:trPr>
        <w:tc>
          <w:tcPr>
            <w:tcW w:w="395" w:type="pct"/>
            <w:vMerge/>
            <w:tcBorders>
              <w:left w:val="single" w:sz="8" w:space="0" w:color="auto"/>
              <w:right w:val="single" w:sz="8" w:space="0" w:color="auto"/>
            </w:tcBorders>
            <w:vAlign w:val="center"/>
            <w:hideMark/>
          </w:tcPr>
          <w:p w14:paraId="4EB7A59C" w14:textId="77777777" w:rsidR="00E417F5" w:rsidRPr="00EF2666" w:rsidRDefault="00E417F5" w:rsidP="00D71DC2">
            <w:pPr>
              <w:widowControl/>
              <w:jc w:val="left"/>
              <w:rPr>
                <w:rFonts w:ascii="仿宋_GB2312" w:hAnsi="宋体" w:cs="宋体"/>
                <w:color w:val="000000"/>
                <w:kern w:val="0"/>
                <w:sz w:val="22"/>
              </w:rPr>
            </w:pPr>
          </w:p>
        </w:tc>
        <w:tc>
          <w:tcPr>
            <w:tcW w:w="1250" w:type="pct"/>
            <w:gridSpan w:val="2"/>
            <w:tcBorders>
              <w:top w:val="nil"/>
              <w:left w:val="nil"/>
              <w:bottom w:val="single" w:sz="8" w:space="0" w:color="auto"/>
              <w:right w:val="single" w:sz="8" w:space="0" w:color="auto"/>
            </w:tcBorders>
            <w:shd w:val="clear" w:color="auto" w:fill="auto"/>
            <w:noWrap/>
            <w:vAlign w:val="center"/>
            <w:hideMark/>
          </w:tcPr>
          <w:p w14:paraId="7DC69632" w14:textId="77777777" w:rsidR="00E417F5" w:rsidRDefault="00E417F5" w:rsidP="00E417F5">
            <w:pPr>
              <w:widowControl/>
              <w:jc w:val="center"/>
              <w:rPr>
                <w:rFonts w:ascii="仿宋_GB2312" w:hAnsi="宋体" w:cs="宋体"/>
                <w:color w:val="000000"/>
                <w:kern w:val="0"/>
                <w:sz w:val="22"/>
              </w:rPr>
            </w:pPr>
            <w:r w:rsidRPr="00EF2666">
              <w:rPr>
                <w:rFonts w:ascii="仿宋_GB2312" w:hAnsi="宋体" w:cs="宋体" w:hint="eastAsia"/>
                <w:color w:val="000000"/>
                <w:kern w:val="0"/>
                <w:sz w:val="22"/>
              </w:rPr>
              <w:t>棚改安置房</w:t>
            </w:r>
          </w:p>
          <w:p w14:paraId="765937CC" w14:textId="76BEB732" w:rsidR="00E417F5" w:rsidRPr="00EF2666" w:rsidRDefault="00E417F5" w:rsidP="00E417F5">
            <w:pPr>
              <w:widowControl/>
              <w:jc w:val="center"/>
              <w:rPr>
                <w:rFonts w:ascii="仿宋_GB2312" w:hAnsi="宋体" w:cs="宋体"/>
                <w:color w:val="000000"/>
                <w:kern w:val="0"/>
                <w:sz w:val="22"/>
              </w:rPr>
            </w:pPr>
            <w:r>
              <w:rPr>
                <w:rFonts w:ascii="仿宋_GB2312" w:hAnsi="宋体" w:cs="宋体" w:hint="eastAsia"/>
                <w:color w:val="000000"/>
                <w:kern w:val="0"/>
                <w:sz w:val="22"/>
              </w:rPr>
              <w:t>（含货币补贴）</w:t>
            </w:r>
          </w:p>
        </w:tc>
        <w:tc>
          <w:tcPr>
            <w:tcW w:w="559" w:type="pct"/>
            <w:tcBorders>
              <w:top w:val="nil"/>
              <w:left w:val="nil"/>
              <w:bottom w:val="single" w:sz="8" w:space="0" w:color="auto"/>
              <w:right w:val="single" w:sz="8" w:space="0" w:color="auto"/>
            </w:tcBorders>
            <w:shd w:val="clear" w:color="auto" w:fill="auto"/>
            <w:noWrap/>
            <w:vAlign w:val="center"/>
          </w:tcPr>
          <w:p w14:paraId="57BE7D0D" w14:textId="77777777" w:rsidR="00E417F5" w:rsidRPr="00EF2666" w:rsidRDefault="00E417F5" w:rsidP="00E417F5">
            <w:pPr>
              <w:widowControl/>
              <w:jc w:val="center"/>
              <w:rPr>
                <w:rFonts w:ascii="仿宋_GB2312" w:hAnsi="宋体" w:cs="宋体"/>
                <w:color w:val="000000"/>
                <w:kern w:val="0"/>
                <w:sz w:val="22"/>
              </w:rPr>
            </w:pPr>
            <w:r w:rsidRPr="004D75BB">
              <w:rPr>
                <w:rFonts w:ascii="仿宋_GB2312" w:hAnsi="宋体" w:cs="宋体" w:hint="eastAsia"/>
                <w:color w:val="000000"/>
                <w:kern w:val="0"/>
                <w:sz w:val="22"/>
              </w:rPr>
              <w:t>0</w:t>
            </w:r>
          </w:p>
        </w:tc>
        <w:tc>
          <w:tcPr>
            <w:tcW w:w="559" w:type="pct"/>
            <w:tcBorders>
              <w:top w:val="nil"/>
              <w:left w:val="nil"/>
              <w:bottom w:val="single" w:sz="8" w:space="0" w:color="auto"/>
              <w:right w:val="single" w:sz="8" w:space="0" w:color="auto"/>
            </w:tcBorders>
            <w:shd w:val="clear" w:color="auto" w:fill="auto"/>
            <w:noWrap/>
            <w:vAlign w:val="center"/>
          </w:tcPr>
          <w:p w14:paraId="41D043CC" w14:textId="77777777" w:rsidR="00E417F5" w:rsidRPr="00EF2666" w:rsidRDefault="00E417F5" w:rsidP="00E417F5">
            <w:pPr>
              <w:widowControl/>
              <w:jc w:val="center"/>
              <w:rPr>
                <w:rFonts w:ascii="仿宋_GB2312" w:hAnsi="宋体" w:cs="宋体"/>
                <w:color w:val="000000"/>
                <w:kern w:val="0"/>
                <w:sz w:val="22"/>
              </w:rPr>
            </w:pPr>
            <w:r w:rsidRPr="004D75BB">
              <w:rPr>
                <w:rFonts w:ascii="仿宋_GB2312" w:hAnsi="宋体" w:cs="宋体" w:hint="eastAsia"/>
                <w:color w:val="000000"/>
                <w:kern w:val="0"/>
                <w:sz w:val="22"/>
              </w:rPr>
              <w:t>50</w:t>
            </w:r>
          </w:p>
        </w:tc>
        <w:tc>
          <w:tcPr>
            <w:tcW w:w="559" w:type="pct"/>
            <w:tcBorders>
              <w:top w:val="nil"/>
              <w:left w:val="nil"/>
              <w:bottom w:val="single" w:sz="8" w:space="0" w:color="auto"/>
              <w:right w:val="single" w:sz="8" w:space="0" w:color="auto"/>
            </w:tcBorders>
            <w:shd w:val="clear" w:color="auto" w:fill="auto"/>
            <w:noWrap/>
            <w:vAlign w:val="center"/>
          </w:tcPr>
          <w:p w14:paraId="6DC5CE69" w14:textId="77777777" w:rsidR="00E417F5" w:rsidRPr="00EF2666" w:rsidRDefault="00E417F5" w:rsidP="00E417F5">
            <w:pPr>
              <w:widowControl/>
              <w:jc w:val="center"/>
              <w:rPr>
                <w:rFonts w:ascii="仿宋_GB2312" w:hAnsi="宋体" w:cs="宋体"/>
                <w:color w:val="000000"/>
                <w:kern w:val="0"/>
                <w:sz w:val="22"/>
              </w:rPr>
            </w:pPr>
            <w:r w:rsidRPr="004D75BB">
              <w:rPr>
                <w:rFonts w:ascii="仿宋_GB2312" w:hAnsi="宋体" w:cs="宋体" w:hint="eastAsia"/>
                <w:color w:val="000000"/>
                <w:kern w:val="0"/>
                <w:sz w:val="22"/>
              </w:rPr>
              <w:t>50</w:t>
            </w:r>
          </w:p>
        </w:tc>
        <w:tc>
          <w:tcPr>
            <w:tcW w:w="559" w:type="pct"/>
            <w:tcBorders>
              <w:top w:val="nil"/>
              <w:left w:val="nil"/>
              <w:bottom w:val="single" w:sz="8" w:space="0" w:color="auto"/>
              <w:right w:val="single" w:sz="8" w:space="0" w:color="auto"/>
            </w:tcBorders>
            <w:shd w:val="clear" w:color="auto" w:fill="auto"/>
            <w:noWrap/>
            <w:vAlign w:val="center"/>
          </w:tcPr>
          <w:p w14:paraId="588C8229" w14:textId="77777777" w:rsidR="00E417F5" w:rsidRPr="00EF2666" w:rsidRDefault="00E417F5" w:rsidP="00E417F5">
            <w:pPr>
              <w:widowControl/>
              <w:jc w:val="center"/>
              <w:rPr>
                <w:rFonts w:ascii="仿宋_GB2312" w:hAnsi="宋体" w:cs="宋体"/>
                <w:color w:val="000000"/>
                <w:kern w:val="0"/>
                <w:sz w:val="22"/>
              </w:rPr>
            </w:pPr>
            <w:r w:rsidRPr="004D75BB">
              <w:rPr>
                <w:rFonts w:ascii="仿宋_GB2312" w:hAnsi="宋体" w:cs="宋体" w:hint="eastAsia"/>
                <w:color w:val="000000"/>
                <w:kern w:val="0"/>
                <w:sz w:val="22"/>
              </w:rPr>
              <w:t>0</w:t>
            </w:r>
          </w:p>
        </w:tc>
        <w:tc>
          <w:tcPr>
            <w:tcW w:w="559" w:type="pct"/>
            <w:tcBorders>
              <w:top w:val="nil"/>
              <w:left w:val="nil"/>
              <w:bottom w:val="single" w:sz="8" w:space="0" w:color="auto"/>
              <w:right w:val="single" w:sz="8" w:space="0" w:color="auto"/>
            </w:tcBorders>
            <w:shd w:val="clear" w:color="auto" w:fill="auto"/>
            <w:noWrap/>
            <w:vAlign w:val="center"/>
          </w:tcPr>
          <w:p w14:paraId="216A4E04" w14:textId="77777777" w:rsidR="00E417F5" w:rsidRPr="00EF2666" w:rsidRDefault="00E417F5" w:rsidP="00E417F5">
            <w:pPr>
              <w:widowControl/>
              <w:jc w:val="center"/>
              <w:rPr>
                <w:rFonts w:ascii="仿宋_GB2312" w:hAnsi="宋体" w:cs="宋体"/>
                <w:color w:val="000000"/>
                <w:kern w:val="0"/>
                <w:sz w:val="22"/>
              </w:rPr>
            </w:pPr>
            <w:r w:rsidRPr="004D75BB">
              <w:rPr>
                <w:rFonts w:ascii="仿宋_GB2312" w:hAnsi="宋体" w:cs="宋体" w:hint="eastAsia"/>
                <w:color w:val="000000"/>
                <w:kern w:val="0"/>
                <w:sz w:val="22"/>
              </w:rPr>
              <w:t>0</w:t>
            </w:r>
          </w:p>
        </w:tc>
        <w:tc>
          <w:tcPr>
            <w:tcW w:w="560" w:type="pct"/>
            <w:tcBorders>
              <w:top w:val="nil"/>
              <w:left w:val="nil"/>
              <w:bottom w:val="single" w:sz="8" w:space="0" w:color="auto"/>
              <w:right w:val="single" w:sz="8" w:space="0" w:color="auto"/>
            </w:tcBorders>
            <w:shd w:val="clear" w:color="auto" w:fill="auto"/>
            <w:noWrap/>
            <w:vAlign w:val="center"/>
          </w:tcPr>
          <w:p w14:paraId="063FB13E" w14:textId="77777777" w:rsidR="00E417F5" w:rsidRPr="00EF2666" w:rsidRDefault="00E417F5" w:rsidP="00E417F5">
            <w:pPr>
              <w:widowControl/>
              <w:jc w:val="center"/>
              <w:rPr>
                <w:rFonts w:ascii="仿宋_GB2312" w:hAnsi="宋体" w:cs="宋体"/>
                <w:color w:val="000000"/>
                <w:kern w:val="0"/>
                <w:sz w:val="22"/>
              </w:rPr>
            </w:pPr>
            <w:r w:rsidRPr="004D75BB">
              <w:rPr>
                <w:rFonts w:ascii="仿宋_GB2312" w:hAnsi="宋体" w:cs="宋体" w:hint="eastAsia"/>
                <w:color w:val="000000"/>
                <w:kern w:val="0"/>
                <w:sz w:val="22"/>
              </w:rPr>
              <w:t>100</w:t>
            </w:r>
          </w:p>
        </w:tc>
      </w:tr>
      <w:tr w:rsidR="000702FB" w:rsidRPr="00EF2666" w14:paraId="54C7D854" w14:textId="77777777" w:rsidTr="00D71DC2">
        <w:trPr>
          <w:trHeight w:val="285"/>
        </w:trPr>
        <w:tc>
          <w:tcPr>
            <w:tcW w:w="395" w:type="pct"/>
            <w:vMerge/>
            <w:tcBorders>
              <w:left w:val="single" w:sz="8" w:space="0" w:color="auto"/>
              <w:right w:val="single" w:sz="8" w:space="0" w:color="auto"/>
            </w:tcBorders>
            <w:vAlign w:val="center"/>
            <w:hideMark/>
          </w:tcPr>
          <w:p w14:paraId="353030DC" w14:textId="77777777" w:rsidR="000702FB" w:rsidRPr="00EF2666" w:rsidRDefault="000702FB" w:rsidP="000702FB">
            <w:pPr>
              <w:widowControl/>
              <w:jc w:val="left"/>
              <w:rPr>
                <w:rFonts w:ascii="仿宋_GB2312" w:hAnsi="宋体" w:cs="宋体"/>
                <w:color w:val="000000"/>
                <w:kern w:val="0"/>
                <w:sz w:val="22"/>
              </w:rPr>
            </w:pPr>
          </w:p>
        </w:tc>
        <w:tc>
          <w:tcPr>
            <w:tcW w:w="584" w:type="pct"/>
            <w:vMerge w:val="restart"/>
            <w:tcBorders>
              <w:top w:val="nil"/>
              <w:left w:val="nil"/>
              <w:right w:val="single" w:sz="8" w:space="0" w:color="auto"/>
            </w:tcBorders>
            <w:shd w:val="clear" w:color="auto" w:fill="auto"/>
            <w:noWrap/>
            <w:vAlign w:val="center"/>
            <w:hideMark/>
          </w:tcPr>
          <w:p w14:paraId="14CF30FB" w14:textId="3AA25624" w:rsidR="000702FB" w:rsidRPr="00EF2666" w:rsidRDefault="00CA28BE" w:rsidP="000702FB">
            <w:pPr>
              <w:widowControl/>
              <w:jc w:val="left"/>
              <w:rPr>
                <w:rFonts w:ascii="仿宋_GB2312" w:hAnsi="宋体" w:cs="宋体"/>
                <w:color w:val="000000"/>
                <w:kern w:val="0"/>
                <w:sz w:val="22"/>
              </w:rPr>
            </w:pPr>
            <w:r>
              <w:rPr>
                <w:rFonts w:ascii="仿宋_GB2312" w:hAnsi="宋体" w:cs="宋体" w:hint="eastAsia"/>
                <w:color w:val="000000"/>
                <w:kern w:val="0"/>
                <w:sz w:val="22"/>
              </w:rPr>
              <w:t>人才安居住房</w:t>
            </w:r>
          </w:p>
        </w:tc>
        <w:tc>
          <w:tcPr>
            <w:tcW w:w="666" w:type="pct"/>
            <w:tcBorders>
              <w:top w:val="nil"/>
              <w:left w:val="nil"/>
              <w:bottom w:val="single" w:sz="8" w:space="0" w:color="auto"/>
              <w:right w:val="single" w:sz="8" w:space="0" w:color="auto"/>
            </w:tcBorders>
            <w:shd w:val="clear" w:color="auto" w:fill="auto"/>
            <w:vAlign w:val="center"/>
          </w:tcPr>
          <w:p w14:paraId="6B96C47A" w14:textId="77777777" w:rsidR="000702FB" w:rsidRPr="00EF2666" w:rsidRDefault="000702FB" w:rsidP="000702FB">
            <w:pPr>
              <w:widowControl/>
              <w:jc w:val="left"/>
              <w:rPr>
                <w:rFonts w:ascii="仿宋_GB2312" w:hAnsi="宋体" w:cs="宋体"/>
                <w:color w:val="000000"/>
                <w:kern w:val="0"/>
                <w:sz w:val="22"/>
              </w:rPr>
            </w:pPr>
            <w:r>
              <w:rPr>
                <w:rFonts w:ascii="仿宋_GB2312" w:hAnsi="宋体" w:cs="宋体" w:hint="eastAsia"/>
                <w:color w:val="000000"/>
                <w:kern w:val="0"/>
                <w:sz w:val="22"/>
              </w:rPr>
              <w:t>实物筹集</w:t>
            </w:r>
          </w:p>
        </w:tc>
        <w:tc>
          <w:tcPr>
            <w:tcW w:w="559" w:type="pct"/>
            <w:tcBorders>
              <w:top w:val="nil"/>
              <w:left w:val="nil"/>
              <w:bottom w:val="single" w:sz="8" w:space="0" w:color="auto"/>
              <w:right w:val="single" w:sz="8" w:space="0" w:color="auto"/>
            </w:tcBorders>
            <w:shd w:val="clear" w:color="auto" w:fill="auto"/>
            <w:noWrap/>
            <w:vAlign w:val="bottom"/>
          </w:tcPr>
          <w:p w14:paraId="11FC7E79" w14:textId="07890312" w:rsidR="000702FB" w:rsidRPr="00EF2666" w:rsidRDefault="000702FB" w:rsidP="000702FB">
            <w:pPr>
              <w:widowControl/>
              <w:jc w:val="center"/>
              <w:rPr>
                <w:rFonts w:ascii="仿宋_GB2312" w:hAnsi="宋体" w:cs="宋体"/>
                <w:color w:val="000000"/>
                <w:kern w:val="0"/>
                <w:sz w:val="22"/>
              </w:rPr>
            </w:pPr>
            <w:r w:rsidRPr="004D75BB">
              <w:rPr>
                <w:rFonts w:ascii="仿宋_GB2312" w:hAnsi="宋体" w:cs="宋体" w:hint="eastAsia"/>
                <w:color w:val="000000"/>
                <w:kern w:val="0"/>
                <w:sz w:val="22"/>
              </w:rPr>
              <w:t>400</w:t>
            </w:r>
          </w:p>
        </w:tc>
        <w:tc>
          <w:tcPr>
            <w:tcW w:w="559" w:type="pct"/>
            <w:tcBorders>
              <w:top w:val="nil"/>
              <w:left w:val="nil"/>
              <w:bottom w:val="single" w:sz="8" w:space="0" w:color="auto"/>
              <w:right w:val="single" w:sz="8" w:space="0" w:color="auto"/>
            </w:tcBorders>
            <w:shd w:val="clear" w:color="auto" w:fill="auto"/>
            <w:noWrap/>
            <w:vAlign w:val="bottom"/>
          </w:tcPr>
          <w:p w14:paraId="1E8CAF11" w14:textId="2E477380" w:rsidR="000702FB" w:rsidRPr="00EF2666" w:rsidRDefault="000702FB" w:rsidP="000702FB">
            <w:pPr>
              <w:widowControl/>
              <w:jc w:val="center"/>
              <w:rPr>
                <w:rFonts w:ascii="仿宋_GB2312" w:hAnsi="宋体" w:cs="宋体"/>
                <w:color w:val="000000"/>
                <w:kern w:val="0"/>
                <w:sz w:val="22"/>
              </w:rPr>
            </w:pPr>
            <w:r w:rsidRPr="004D75BB">
              <w:rPr>
                <w:rFonts w:ascii="仿宋_GB2312" w:hAnsi="宋体" w:cs="宋体" w:hint="eastAsia"/>
                <w:color w:val="000000"/>
                <w:kern w:val="0"/>
                <w:sz w:val="22"/>
              </w:rPr>
              <w:t>200</w:t>
            </w:r>
          </w:p>
        </w:tc>
        <w:tc>
          <w:tcPr>
            <w:tcW w:w="559" w:type="pct"/>
            <w:tcBorders>
              <w:top w:val="nil"/>
              <w:left w:val="nil"/>
              <w:bottom w:val="single" w:sz="8" w:space="0" w:color="auto"/>
              <w:right w:val="single" w:sz="8" w:space="0" w:color="auto"/>
            </w:tcBorders>
            <w:shd w:val="clear" w:color="auto" w:fill="auto"/>
            <w:noWrap/>
            <w:vAlign w:val="bottom"/>
          </w:tcPr>
          <w:p w14:paraId="1624E11E" w14:textId="0626C48E" w:rsidR="000702FB" w:rsidRPr="00EF2666" w:rsidRDefault="000702FB" w:rsidP="000702FB">
            <w:pPr>
              <w:widowControl/>
              <w:jc w:val="center"/>
              <w:rPr>
                <w:rFonts w:ascii="仿宋_GB2312" w:hAnsi="宋体" w:cs="宋体"/>
                <w:color w:val="000000"/>
                <w:kern w:val="0"/>
                <w:sz w:val="22"/>
              </w:rPr>
            </w:pPr>
            <w:r w:rsidRPr="004D75BB">
              <w:rPr>
                <w:rFonts w:ascii="仿宋_GB2312" w:hAnsi="宋体" w:cs="宋体" w:hint="eastAsia"/>
                <w:color w:val="000000"/>
                <w:kern w:val="0"/>
                <w:sz w:val="22"/>
              </w:rPr>
              <w:t>300</w:t>
            </w:r>
          </w:p>
        </w:tc>
        <w:tc>
          <w:tcPr>
            <w:tcW w:w="559" w:type="pct"/>
            <w:tcBorders>
              <w:top w:val="nil"/>
              <w:left w:val="nil"/>
              <w:bottom w:val="single" w:sz="8" w:space="0" w:color="auto"/>
              <w:right w:val="single" w:sz="8" w:space="0" w:color="auto"/>
            </w:tcBorders>
            <w:shd w:val="clear" w:color="auto" w:fill="auto"/>
            <w:noWrap/>
            <w:vAlign w:val="bottom"/>
          </w:tcPr>
          <w:p w14:paraId="1FDCE962" w14:textId="184F20E7" w:rsidR="000702FB" w:rsidRPr="00EF2666" w:rsidRDefault="000702FB" w:rsidP="000702FB">
            <w:pPr>
              <w:widowControl/>
              <w:jc w:val="center"/>
              <w:rPr>
                <w:rFonts w:ascii="仿宋_GB2312" w:hAnsi="宋体" w:cs="宋体"/>
                <w:color w:val="000000"/>
                <w:kern w:val="0"/>
                <w:sz w:val="22"/>
              </w:rPr>
            </w:pPr>
            <w:r w:rsidRPr="004D75BB">
              <w:rPr>
                <w:rFonts w:ascii="仿宋_GB2312" w:hAnsi="宋体" w:cs="宋体" w:hint="eastAsia"/>
                <w:color w:val="000000"/>
                <w:kern w:val="0"/>
                <w:sz w:val="22"/>
              </w:rPr>
              <w:t>100</w:t>
            </w:r>
          </w:p>
        </w:tc>
        <w:tc>
          <w:tcPr>
            <w:tcW w:w="559" w:type="pct"/>
            <w:tcBorders>
              <w:top w:val="nil"/>
              <w:left w:val="nil"/>
              <w:bottom w:val="single" w:sz="8" w:space="0" w:color="auto"/>
              <w:right w:val="single" w:sz="8" w:space="0" w:color="auto"/>
            </w:tcBorders>
            <w:shd w:val="clear" w:color="auto" w:fill="auto"/>
            <w:noWrap/>
            <w:vAlign w:val="bottom"/>
          </w:tcPr>
          <w:p w14:paraId="78F211E4" w14:textId="2EAE02EE" w:rsidR="000702FB" w:rsidRPr="00EF2666" w:rsidRDefault="000702FB" w:rsidP="000702FB">
            <w:pPr>
              <w:widowControl/>
              <w:jc w:val="center"/>
              <w:rPr>
                <w:rFonts w:ascii="仿宋_GB2312" w:hAnsi="宋体" w:cs="宋体"/>
                <w:color w:val="000000"/>
                <w:kern w:val="0"/>
                <w:sz w:val="22"/>
              </w:rPr>
            </w:pPr>
            <w:r w:rsidRPr="004D75BB">
              <w:rPr>
                <w:rFonts w:ascii="仿宋_GB2312" w:hAnsi="宋体" w:cs="宋体" w:hint="eastAsia"/>
                <w:color w:val="000000"/>
                <w:kern w:val="0"/>
                <w:sz w:val="22"/>
              </w:rPr>
              <w:t>0</w:t>
            </w:r>
          </w:p>
        </w:tc>
        <w:tc>
          <w:tcPr>
            <w:tcW w:w="560" w:type="pct"/>
            <w:tcBorders>
              <w:top w:val="nil"/>
              <w:left w:val="nil"/>
              <w:bottom w:val="single" w:sz="8" w:space="0" w:color="auto"/>
              <w:right w:val="single" w:sz="8" w:space="0" w:color="auto"/>
            </w:tcBorders>
            <w:shd w:val="clear" w:color="auto" w:fill="auto"/>
            <w:noWrap/>
            <w:vAlign w:val="bottom"/>
          </w:tcPr>
          <w:p w14:paraId="79A547FE" w14:textId="64B32319" w:rsidR="000702FB" w:rsidRPr="00EF2666" w:rsidRDefault="000702FB" w:rsidP="000702FB">
            <w:pPr>
              <w:widowControl/>
              <w:jc w:val="center"/>
              <w:rPr>
                <w:rFonts w:ascii="仿宋_GB2312" w:hAnsi="宋体" w:cs="宋体"/>
                <w:color w:val="000000"/>
                <w:kern w:val="0"/>
                <w:sz w:val="22"/>
              </w:rPr>
            </w:pPr>
            <w:r w:rsidRPr="004D75BB">
              <w:rPr>
                <w:rFonts w:ascii="仿宋_GB2312" w:hAnsi="宋体" w:cs="宋体" w:hint="eastAsia"/>
                <w:color w:val="000000"/>
                <w:kern w:val="0"/>
                <w:sz w:val="22"/>
              </w:rPr>
              <w:t>1000</w:t>
            </w:r>
          </w:p>
        </w:tc>
      </w:tr>
      <w:tr w:rsidR="000702FB" w:rsidRPr="00EF2666" w14:paraId="12316074" w14:textId="77777777" w:rsidTr="00D71DC2">
        <w:trPr>
          <w:trHeight w:val="285"/>
        </w:trPr>
        <w:tc>
          <w:tcPr>
            <w:tcW w:w="395" w:type="pct"/>
            <w:vMerge/>
            <w:tcBorders>
              <w:left w:val="single" w:sz="8" w:space="0" w:color="auto"/>
              <w:right w:val="single" w:sz="8" w:space="0" w:color="auto"/>
            </w:tcBorders>
            <w:vAlign w:val="center"/>
          </w:tcPr>
          <w:p w14:paraId="11C2EE80" w14:textId="77777777" w:rsidR="000702FB" w:rsidRPr="00EF2666" w:rsidRDefault="000702FB" w:rsidP="000702FB">
            <w:pPr>
              <w:widowControl/>
              <w:jc w:val="left"/>
              <w:rPr>
                <w:rFonts w:ascii="仿宋_GB2312" w:hAnsi="宋体" w:cs="宋体"/>
                <w:color w:val="000000"/>
                <w:kern w:val="0"/>
                <w:sz w:val="22"/>
              </w:rPr>
            </w:pPr>
          </w:p>
        </w:tc>
        <w:tc>
          <w:tcPr>
            <w:tcW w:w="584" w:type="pct"/>
            <w:vMerge/>
            <w:tcBorders>
              <w:left w:val="nil"/>
              <w:right w:val="single" w:sz="8" w:space="0" w:color="auto"/>
            </w:tcBorders>
            <w:shd w:val="clear" w:color="auto" w:fill="auto"/>
            <w:noWrap/>
            <w:vAlign w:val="center"/>
          </w:tcPr>
          <w:p w14:paraId="7E44721F" w14:textId="77777777" w:rsidR="000702FB" w:rsidRPr="00EF2666" w:rsidRDefault="000702FB" w:rsidP="000702FB">
            <w:pPr>
              <w:widowControl/>
              <w:jc w:val="left"/>
              <w:rPr>
                <w:rFonts w:ascii="仿宋_GB2312" w:hAnsi="宋体" w:cs="宋体"/>
                <w:color w:val="000000"/>
                <w:kern w:val="0"/>
                <w:sz w:val="22"/>
              </w:rPr>
            </w:pPr>
          </w:p>
        </w:tc>
        <w:tc>
          <w:tcPr>
            <w:tcW w:w="666" w:type="pct"/>
            <w:tcBorders>
              <w:top w:val="nil"/>
              <w:left w:val="nil"/>
              <w:bottom w:val="single" w:sz="8" w:space="0" w:color="auto"/>
              <w:right w:val="single" w:sz="8" w:space="0" w:color="auto"/>
            </w:tcBorders>
            <w:shd w:val="clear" w:color="auto" w:fill="auto"/>
            <w:vAlign w:val="center"/>
          </w:tcPr>
          <w:p w14:paraId="22DB165C" w14:textId="77777777" w:rsidR="000702FB" w:rsidRPr="00EF2666" w:rsidRDefault="000702FB" w:rsidP="000702FB">
            <w:pPr>
              <w:widowControl/>
              <w:jc w:val="left"/>
              <w:rPr>
                <w:rFonts w:ascii="仿宋_GB2312" w:hAnsi="宋体" w:cs="宋体"/>
                <w:color w:val="000000"/>
                <w:kern w:val="0"/>
                <w:sz w:val="22"/>
              </w:rPr>
            </w:pPr>
            <w:r>
              <w:rPr>
                <w:rFonts w:ascii="仿宋_GB2312" w:hAnsi="宋体" w:cs="宋体" w:hint="eastAsia"/>
                <w:color w:val="000000"/>
                <w:kern w:val="0"/>
                <w:sz w:val="22"/>
              </w:rPr>
              <w:t>货币补贴</w:t>
            </w:r>
          </w:p>
        </w:tc>
        <w:tc>
          <w:tcPr>
            <w:tcW w:w="559" w:type="pct"/>
            <w:tcBorders>
              <w:top w:val="nil"/>
              <w:left w:val="nil"/>
              <w:bottom w:val="single" w:sz="8" w:space="0" w:color="auto"/>
              <w:right w:val="single" w:sz="8" w:space="0" w:color="auto"/>
            </w:tcBorders>
            <w:shd w:val="clear" w:color="auto" w:fill="auto"/>
            <w:noWrap/>
            <w:vAlign w:val="bottom"/>
          </w:tcPr>
          <w:p w14:paraId="49F58E14" w14:textId="396E7E2C" w:rsidR="000702FB" w:rsidRPr="00EF2666" w:rsidRDefault="000702FB" w:rsidP="000702FB">
            <w:pPr>
              <w:widowControl/>
              <w:jc w:val="center"/>
              <w:rPr>
                <w:rFonts w:ascii="仿宋_GB2312" w:hAnsi="宋体" w:cs="宋体"/>
                <w:color w:val="000000"/>
                <w:kern w:val="0"/>
                <w:sz w:val="22"/>
              </w:rPr>
            </w:pPr>
            <w:r w:rsidRPr="004D75BB">
              <w:rPr>
                <w:rFonts w:ascii="仿宋_GB2312" w:hAnsi="宋体" w:cs="宋体" w:hint="eastAsia"/>
                <w:color w:val="000000"/>
                <w:kern w:val="0"/>
                <w:sz w:val="22"/>
              </w:rPr>
              <w:t>900</w:t>
            </w:r>
          </w:p>
        </w:tc>
        <w:tc>
          <w:tcPr>
            <w:tcW w:w="559" w:type="pct"/>
            <w:tcBorders>
              <w:top w:val="nil"/>
              <w:left w:val="nil"/>
              <w:bottom w:val="single" w:sz="8" w:space="0" w:color="auto"/>
              <w:right w:val="single" w:sz="8" w:space="0" w:color="auto"/>
            </w:tcBorders>
            <w:shd w:val="clear" w:color="auto" w:fill="auto"/>
            <w:noWrap/>
            <w:vAlign w:val="bottom"/>
          </w:tcPr>
          <w:p w14:paraId="6C587A1E" w14:textId="5EEB30EE" w:rsidR="000702FB" w:rsidRPr="00EF2666" w:rsidRDefault="000702FB" w:rsidP="000702FB">
            <w:pPr>
              <w:widowControl/>
              <w:jc w:val="center"/>
              <w:rPr>
                <w:rFonts w:ascii="仿宋_GB2312" w:hAnsi="宋体" w:cs="宋体"/>
                <w:color w:val="000000"/>
                <w:kern w:val="0"/>
                <w:sz w:val="22"/>
              </w:rPr>
            </w:pPr>
            <w:r w:rsidRPr="004D75BB">
              <w:rPr>
                <w:rFonts w:ascii="仿宋_GB2312" w:hAnsi="宋体" w:cs="宋体" w:hint="eastAsia"/>
                <w:color w:val="000000"/>
                <w:kern w:val="0"/>
                <w:sz w:val="22"/>
              </w:rPr>
              <w:t>600</w:t>
            </w:r>
          </w:p>
        </w:tc>
        <w:tc>
          <w:tcPr>
            <w:tcW w:w="559" w:type="pct"/>
            <w:tcBorders>
              <w:top w:val="nil"/>
              <w:left w:val="nil"/>
              <w:bottom w:val="single" w:sz="8" w:space="0" w:color="auto"/>
              <w:right w:val="single" w:sz="8" w:space="0" w:color="auto"/>
            </w:tcBorders>
            <w:shd w:val="clear" w:color="auto" w:fill="auto"/>
            <w:noWrap/>
            <w:vAlign w:val="bottom"/>
          </w:tcPr>
          <w:p w14:paraId="1951BD79" w14:textId="7FC0F738" w:rsidR="000702FB" w:rsidRPr="00EF2666" w:rsidRDefault="000702FB" w:rsidP="000702FB">
            <w:pPr>
              <w:widowControl/>
              <w:jc w:val="center"/>
              <w:rPr>
                <w:rFonts w:ascii="仿宋_GB2312" w:hAnsi="宋体" w:cs="宋体"/>
                <w:color w:val="000000"/>
                <w:kern w:val="0"/>
                <w:sz w:val="22"/>
              </w:rPr>
            </w:pPr>
            <w:r w:rsidRPr="004D75BB">
              <w:rPr>
                <w:rFonts w:ascii="仿宋_GB2312" w:hAnsi="宋体" w:cs="宋体" w:hint="eastAsia"/>
                <w:color w:val="000000"/>
                <w:kern w:val="0"/>
                <w:sz w:val="22"/>
              </w:rPr>
              <w:t>700</w:t>
            </w:r>
          </w:p>
        </w:tc>
        <w:tc>
          <w:tcPr>
            <w:tcW w:w="559" w:type="pct"/>
            <w:tcBorders>
              <w:top w:val="nil"/>
              <w:left w:val="nil"/>
              <w:bottom w:val="single" w:sz="8" w:space="0" w:color="auto"/>
              <w:right w:val="single" w:sz="8" w:space="0" w:color="auto"/>
            </w:tcBorders>
            <w:shd w:val="clear" w:color="auto" w:fill="auto"/>
            <w:noWrap/>
            <w:vAlign w:val="bottom"/>
          </w:tcPr>
          <w:p w14:paraId="6FDE8613" w14:textId="28D91A9A" w:rsidR="000702FB" w:rsidRPr="00EF2666" w:rsidRDefault="000702FB" w:rsidP="000702FB">
            <w:pPr>
              <w:widowControl/>
              <w:jc w:val="center"/>
              <w:rPr>
                <w:rFonts w:ascii="仿宋_GB2312" w:hAnsi="宋体" w:cs="宋体"/>
                <w:color w:val="000000"/>
                <w:kern w:val="0"/>
                <w:sz w:val="22"/>
              </w:rPr>
            </w:pPr>
            <w:r w:rsidRPr="004D75BB">
              <w:rPr>
                <w:rFonts w:ascii="仿宋_GB2312" w:hAnsi="宋体" w:cs="宋体" w:hint="eastAsia"/>
                <w:color w:val="000000"/>
                <w:kern w:val="0"/>
                <w:sz w:val="22"/>
              </w:rPr>
              <w:t>200</w:t>
            </w:r>
          </w:p>
        </w:tc>
        <w:tc>
          <w:tcPr>
            <w:tcW w:w="559" w:type="pct"/>
            <w:tcBorders>
              <w:top w:val="nil"/>
              <w:left w:val="nil"/>
              <w:bottom w:val="single" w:sz="8" w:space="0" w:color="auto"/>
              <w:right w:val="single" w:sz="8" w:space="0" w:color="auto"/>
            </w:tcBorders>
            <w:shd w:val="clear" w:color="auto" w:fill="auto"/>
            <w:noWrap/>
            <w:vAlign w:val="bottom"/>
          </w:tcPr>
          <w:p w14:paraId="46CA6CCE" w14:textId="2BDE5825" w:rsidR="000702FB" w:rsidRPr="00EF2666" w:rsidRDefault="000702FB" w:rsidP="000702FB">
            <w:pPr>
              <w:widowControl/>
              <w:jc w:val="center"/>
              <w:rPr>
                <w:rFonts w:ascii="仿宋_GB2312" w:hAnsi="宋体" w:cs="宋体"/>
                <w:color w:val="000000"/>
                <w:kern w:val="0"/>
                <w:sz w:val="22"/>
              </w:rPr>
            </w:pPr>
            <w:r w:rsidRPr="004D75BB">
              <w:rPr>
                <w:rFonts w:ascii="仿宋_GB2312" w:hAnsi="宋体" w:cs="宋体" w:hint="eastAsia"/>
                <w:color w:val="000000"/>
                <w:kern w:val="0"/>
                <w:sz w:val="22"/>
              </w:rPr>
              <w:t>0</w:t>
            </w:r>
          </w:p>
        </w:tc>
        <w:tc>
          <w:tcPr>
            <w:tcW w:w="560" w:type="pct"/>
            <w:tcBorders>
              <w:top w:val="nil"/>
              <w:left w:val="nil"/>
              <w:bottom w:val="single" w:sz="8" w:space="0" w:color="auto"/>
              <w:right w:val="single" w:sz="8" w:space="0" w:color="auto"/>
            </w:tcBorders>
            <w:shd w:val="clear" w:color="auto" w:fill="auto"/>
            <w:noWrap/>
            <w:vAlign w:val="bottom"/>
          </w:tcPr>
          <w:p w14:paraId="5EBCF5DF" w14:textId="0BE840E3" w:rsidR="000702FB" w:rsidRPr="00EF2666" w:rsidRDefault="000702FB" w:rsidP="000702FB">
            <w:pPr>
              <w:widowControl/>
              <w:jc w:val="center"/>
              <w:rPr>
                <w:rFonts w:ascii="仿宋_GB2312" w:hAnsi="宋体" w:cs="宋体"/>
                <w:color w:val="000000"/>
                <w:kern w:val="0"/>
                <w:sz w:val="22"/>
              </w:rPr>
            </w:pPr>
            <w:r w:rsidRPr="004D75BB">
              <w:rPr>
                <w:rFonts w:ascii="仿宋_GB2312" w:hAnsi="宋体" w:cs="宋体" w:hint="eastAsia"/>
                <w:color w:val="000000"/>
                <w:kern w:val="0"/>
                <w:sz w:val="22"/>
              </w:rPr>
              <w:t>2400</w:t>
            </w:r>
          </w:p>
        </w:tc>
      </w:tr>
      <w:tr w:rsidR="000702FB" w:rsidRPr="00EF2666" w14:paraId="43CB4C6E" w14:textId="77777777" w:rsidTr="00D71DC2">
        <w:trPr>
          <w:trHeight w:val="285"/>
        </w:trPr>
        <w:tc>
          <w:tcPr>
            <w:tcW w:w="395" w:type="pct"/>
            <w:vMerge/>
            <w:tcBorders>
              <w:left w:val="single" w:sz="8" w:space="0" w:color="auto"/>
              <w:bottom w:val="single" w:sz="8" w:space="0" w:color="000000"/>
              <w:right w:val="single" w:sz="8" w:space="0" w:color="auto"/>
            </w:tcBorders>
            <w:vAlign w:val="center"/>
          </w:tcPr>
          <w:p w14:paraId="0B4DFFF6" w14:textId="77777777" w:rsidR="000702FB" w:rsidRPr="00EF2666" w:rsidRDefault="000702FB" w:rsidP="000702FB">
            <w:pPr>
              <w:widowControl/>
              <w:jc w:val="left"/>
              <w:rPr>
                <w:rFonts w:ascii="仿宋_GB2312" w:hAnsi="宋体" w:cs="宋体"/>
                <w:color w:val="000000"/>
                <w:kern w:val="0"/>
                <w:sz w:val="22"/>
              </w:rPr>
            </w:pPr>
          </w:p>
        </w:tc>
        <w:tc>
          <w:tcPr>
            <w:tcW w:w="584" w:type="pct"/>
            <w:vMerge/>
            <w:tcBorders>
              <w:left w:val="nil"/>
              <w:bottom w:val="single" w:sz="8" w:space="0" w:color="auto"/>
              <w:right w:val="single" w:sz="8" w:space="0" w:color="auto"/>
            </w:tcBorders>
            <w:shd w:val="clear" w:color="auto" w:fill="auto"/>
            <w:noWrap/>
            <w:vAlign w:val="center"/>
          </w:tcPr>
          <w:p w14:paraId="4A612E39" w14:textId="77777777" w:rsidR="000702FB" w:rsidRPr="00EF2666" w:rsidRDefault="000702FB" w:rsidP="000702FB">
            <w:pPr>
              <w:widowControl/>
              <w:jc w:val="left"/>
              <w:rPr>
                <w:rFonts w:ascii="仿宋_GB2312" w:hAnsi="宋体" w:cs="宋体"/>
                <w:color w:val="000000"/>
                <w:kern w:val="0"/>
                <w:sz w:val="22"/>
              </w:rPr>
            </w:pPr>
          </w:p>
        </w:tc>
        <w:tc>
          <w:tcPr>
            <w:tcW w:w="666" w:type="pct"/>
            <w:tcBorders>
              <w:top w:val="nil"/>
              <w:left w:val="nil"/>
              <w:bottom w:val="single" w:sz="8" w:space="0" w:color="auto"/>
              <w:right w:val="single" w:sz="8" w:space="0" w:color="auto"/>
            </w:tcBorders>
            <w:shd w:val="clear" w:color="auto" w:fill="auto"/>
            <w:vAlign w:val="center"/>
          </w:tcPr>
          <w:p w14:paraId="0D3720D8" w14:textId="77777777" w:rsidR="000702FB" w:rsidRDefault="000702FB" w:rsidP="000702FB">
            <w:pPr>
              <w:widowControl/>
              <w:jc w:val="left"/>
              <w:rPr>
                <w:rFonts w:ascii="仿宋_GB2312" w:hAnsi="宋体" w:cs="宋体"/>
                <w:color w:val="000000"/>
                <w:kern w:val="0"/>
                <w:sz w:val="22"/>
              </w:rPr>
            </w:pPr>
            <w:r>
              <w:rPr>
                <w:rFonts w:ascii="仿宋_GB2312" w:hAnsi="宋体" w:cs="宋体" w:hint="eastAsia"/>
                <w:color w:val="000000"/>
                <w:kern w:val="0"/>
                <w:sz w:val="22"/>
              </w:rPr>
              <w:t>小计</w:t>
            </w:r>
          </w:p>
        </w:tc>
        <w:tc>
          <w:tcPr>
            <w:tcW w:w="559" w:type="pct"/>
            <w:tcBorders>
              <w:top w:val="nil"/>
              <w:left w:val="nil"/>
              <w:bottom w:val="single" w:sz="8" w:space="0" w:color="auto"/>
              <w:right w:val="single" w:sz="8" w:space="0" w:color="auto"/>
            </w:tcBorders>
            <w:shd w:val="clear" w:color="auto" w:fill="auto"/>
            <w:noWrap/>
            <w:vAlign w:val="bottom"/>
          </w:tcPr>
          <w:p w14:paraId="16F3B3AC" w14:textId="77777777" w:rsidR="000702FB" w:rsidRPr="004D75BB" w:rsidRDefault="000702FB" w:rsidP="000702FB">
            <w:pPr>
              <w:widowControl/>
              <w:jc w:val="center"/>
              <w:rPr>
                <w:rFonts w:ascii="仿宋_GB2312" w:hAnsi="宋体" w:cs="宋体"/>
                <w:color w:val="000000"/>
                <w:kern w:val="0"/>
                <w:sz w:val="22"/>
              </w:rPr>
            </w:pPr>
            <w:r w:rsidRPr="004D75BB">
              <w:rPr>
                <w:rFonts w:ascii="仿宋_GB2312" w:hAnsi="宋体" w:cs="宋体" w:hint="eastAsia"/>
                <w:color w:val="000000"/>
                <w:kern w:val="0"/>
                <w:sz w:val="22"/>
              </w:rPr>
              <w:t>1300</w:t>
            </w:r>
          </w:p>
        </w:tc>
        <w:tc>
          <w:tcPr>
            <w:tcW w:w="559" w:type="pct"/>
            <w:tcBorders>
              <w:top w:val="nil"/>
              <w:left w:val="nil"/>
              <w:bottom w:val="single" w:sz="8" w:space="0" w:color="auto"/>
              <w:right w:val="single" w:sz="8" w:space="0" w:color="auto"/>
            </w:tcBorders>
            <w:shd w:val="clear" w:color="auto" w:fill="auto"/>
            <w:noWrap/>
            <w:vAlign w:val="bottom"/>
          </w:tcPr>
          <w:p w14:paraId="1E407F9D" w14:textId="77777777" w:rsidR="000702FB" w:rsidRPr="004D75BB" w:rsidRDefault="000702FB" w:rsidP="000702FB">
            <w:pPr>
              <w:widowControl/>
              <w:jc w:val="center"/>
              <w:rPr>
                <w:rFonts w:ascii="仿宋_GB2312" w:hAnsi="宋体" w:cs="宋体"/>
                <w:color w:val="000000"/>
                <w:kern w:val="0"/>
                <w:sz w:val="22"/>
              </w:rPr>
            </w:pPr>
            <w:r w:rsidRPr="004D75BB">
              <w:rPr>
                <w:rFonts w:ascii="仿宋_GB2312" w:hAnsi="宋体" w:cs="宋体" w:hint="eastAsia"/>
                <w:color w:val="000000"/>
                <w:kern w:val="0"/>
                <w:sz w:val="22"/>
              </w:rPr>
              <w:t>800</w:t>
            </w:r>
          </w:p>
        </w:tc>
        <w:tc>
          <w:tcPr>
            <w:tcW w:w="559" w:type="pct"/>
            <w:tcBorders>
              <w:top w:val="nil"/>
              <w:left w:val="nil"/>
              <w:bottom w:val="single" w:sz="8" w:space="0" w:color="auto"/>
              <w:right w:val="single" w:sz="8" w:space="0" w:color="auto"/>
            </w:tcBorders>
            <w:shd w:val="clear" w:color="auto" w:fill="auto"/>
            <w:noWrap/>
            <w:vAlign w:val="bottom"/>
          </w:tcPr>
          <w:p w14:paraId="2B6C715E" w14:textId="77777777" w:rsidR="000702FB" w:rsidRPr="004D75BB" w:rsidRDefault="000702FB" w:rsidP="000702FB">
            <w:pPr>
              <w:widowControl/>
              <w:jc w:val="center"/>
              <w:rPr>
                <w:rFonts w:ascii="仿宋_GB2312" w:hAnsi="宋体" w:cs="宋体"/>
                <w:color w:val="000000"/>
                <w:kern w:val="0"/>
                <w:sz w:val="22"/>
              </w:rPr>
            </w:pPr>
            <w:r w:rsidRPr="004D75BB">
              <w:rPr>
                <w:rFonts w:ascii="仿宋_GB2312" w:hAnsi="宋体" w:cs="宋体" w:hint="eastAsia"/>
                <w:color w:val="000000"/>
                <w:kern w:val="0"/>
                <w:sz w:val="22"/>
              </w:rPr>
              <w:t>1000</w:t>
            </w:r>
          </w:p>
        </w:tc>
        <w:tc>
          <w:tcPr>
            <w:tcW w:w="559" w:type="pct"/>
            <w:tcBorders>
              <w:top w:val="nil"/>
              <w:left w:val="nil"/>
              <w:bottom w:val="single" w:sz="8" w:space="0" w:color="auto"/>
              <w:right w:val="single" w:sz="8" w:space="0" w:color="auto"/>
            </w:tcBorders>
            <w:shd w:val="clear" w:color="auto" w:fill="auto"/>
            <w:noWrap/>
            <w:vAlign w:val="bottom"/>
          </w:tcPr>
          <w:p w14:paraId="7A45F9FD" w14:textId="77777777" w:rsidR="000702FB" w:rsidRPr="004D75BB" w:rsidRDefault="000702FB" w:rsidP="000702FB">
            <w:pPr>
              <w:widowControl/>
              <w:jc w:val="center"/>
              <w:rPr>
                <w:rFonts w:ascii="仿宋_GB2312" w:hAnsi="宋体" w:cs="宋体"/>
                <w:color w:val="000000"/>
                <w:kern w:val="0"/>
                <w:sz w:val="22"/>
              </w:rPr>
            </w:pPr>
            <w:r w:rsidRPr="004D75BB">
              <w:rPr>
                <w:rFonts w:ascii="仿宋_GB2312" w:hAnsi="宋体" w:cs="宋体" w:hint="eastAsia"/>
                <w:color w:val="000000"/>
                <w:kern w:val="0"/>
                <w:sz w:val="22"/>
              </w:rPr>
              <w:t>300</w:t>
            </w:r>
          </w:p>
        </w:tc>
        <w:tc>
          <w:tcPr>
            <w:tcW w:w="559" w:type="pct"/>
            <w:tcBorders>
              <w:top w:val="nil"/>
              <w:left w:val="nil"/>
              <w:bottom w:val="single" w:sz="8" w:space="0" w:color="auto"/>
              <w:right w:val="single" w:sz="8" w:space="0" w:color="auto"/>
            </w:tcBorders>
            <w:shd w:val="clear" w:color="auto" w:fill="auto"/>
            <w:noWrap/>
            <w:vAlign w:val="bottom"/>
          </w:tcPr>
          <w:p w14:paraId="69944CC1" w14:textId="77777777" w:rsidR="000702FB" w:rsidRPr="004D75BB" w:rsidRDefault="000702FB" w:rsidP="000702FB">
            <w:pPr>
              <w:widowControl/>
              <w:jc w:val="center"/>
              <w:rPr>
                <w:rFonts w:ascii="仿宋_GB2312" w:hAnsi="宋体" w:cs="宋体"/>
                <w:color w:val="000000"/>
                <w:kern w:val="0"/>
                <w:sz w:val="22"/>
              </w:rPr>
            </w:pPr>
            <w:r w:rsidRPr="004D75BB">
              <w:rPr>
                <w:rFonts w:ascii="仿宋_GB2312" w:hAnsi="宋体" w:cs="宋体" w:hint="eastAsia"/>
                <w:color w:val="000000"/>
                <w:kern w:val="0"/>
                <w:sz w:val="22"/>
              </w:rPr>
              <w:t>0</w:t>
            </w:r>
          </w:p>
        </w:tc>
        <w:tc>
          <w:tcPr>
            <w:tcW w:w="560" w:type="pct"/>
            <w:tcBorders>
              <w:top w:val="nil"/>
              <w:left w:val="nil"/>
              <w:bottom w:val="single" w:sz="8" w:space="0" w:color="auto"/>
              <w:right w:val="single" w:sz="8" w:space="0" w:color="auto"/>
            </w:tcBorders>
            <w:shd w:val="clear" w:color="auto" w:fill="auto"/>
            <w:noWrap/>
            <w:vAlign w:val="bottom"/>
          </w:tcPr>
          <w:p w14:paraId="79516CE3" w14:textId="77777777" w:rsidR="000702FB" w:rsidRPr="004D75BB" w:rsidRDefault="000702FB" w:rsidP="000702FB">
            <w:pPr>
              <w:widowControl/>
              <w:jc w:val="center"/>
              <w:rPr>
                <w:rFonts w:ascii="仿宋_GB2312" w:hAnsi="宋体" w:cs="宋体"/>
                <w:color w:val="000000"/>
                <w:kern w:val="0"/>
                <w:sz w:val="22"/>
              </w:rPr>
            </w:pPr>
            <w:r w:rsidRPr="004D75BB">
              <w:rPr>
                <w:rFonts w:ascii="仿宋_GB2312" w:hAnsi="宋体" w:cs="宋体" w:hint="eastAsia"/>
                <w:color w:val="000000"/>
                <w:kern w:val="0"/>
                <w:sz w:val="22"/>
              </w:rPr>
              <w:t>3400</w:t>
            </w:r>
          </w:p>
        </w:tc>
      </w:tr>
      <w:tr w:rsidR="000702FB" w:rsidRPr="00EF2666" w14:paraId="30DAA63A" w14:textId="77777777" w:rsidTr="00D71DC2">
        <w:trPr>
          <w:trHeight w:val="285"/>
        </w:trPr>
        <w:tc>
          <w:tcPr>
            <w:tcW w:w="1645" w:type="pct"/>
            <w:gridSpan w:val="3"/>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93FFD7D" w14:textId="77777777" w:rsidR="000702FB" w:rsidRPr="00EF2666" w:rsidRDefault="000702FB" w:rsidP="000702FB">
            <w:pPr>
              <w:widowControl/>
              <w:jc w:val="center"/>
              <w:rPr>
                <w:rFonts w:ascii="仿宋_GB2312" w:hAnsi="宋体" w:cs="宋体"/>
                <w:color w:val="000000"/>
                <w:kern w:val="0"/>
                <w:sz w:val="22"/>
              </w:rPr>
            </w:pPr>
            <w:r w:rsidRPr="00EF2666">
              <w:rPr>
                <w:rFonts w:ascii="仿宋_GB2312" w:hAnsi="宋体" w:cs="宋体" w:hint="eastAsia"/>
                <w:color w:val="000000"/>
                <w:kern w:val="0"/>
                <w:sz w:val="22"/>
              </w:rPr>
              <w:t>租赁住房</w:t>
            </w:r>
          </w:p>
        </w:tc>
        <w:tc>
          <w:tcPr>
            <w:tcW w:w="559" w:type="pct"/>
            <w:tcBorders>
              <w:top w:val="nil"/>
              <w:left w:val="nil"/>
              <w:bottom w:val="single" w:sz="8" w:space="0" w:color="auto"/>
              <w:right w:val="single" w:sz="8" w:space="0" w:color="auto"/>
            </w:tcBorders>
            <w:shd w:val="clear" w:color="auto" w:fill="auto"/>
            <w:noWrap/>
            <w:vAlign w:val="bottom"/>
          </w:tcPr>
          <w:p w14:paraId="56EC82F8" w14:textId="77777777" w:rsidR="000702FB" w:rsidRPr="00EF2666" w:rsidRDefault="000702FB" w:rsidP="000702FB">
            <w:pPr>
              <w:widowControl/>
              <w:jc w:val="center"/>
              <w:rPr>
                <w:rFonts w:ascii="仿宋_GB2312" w:hAnsi="宋体" w:cs="宋体"/>
                <w:color w:val="000000"/>
                <w:kern w:val="0"/>
                <w:sz w:val="22"/>
              </w:rPr>
            </w:pPr>
            <w:r w:rsidRPr="004D75BB">
              <w:rPr>
                <w:rFonts w:ascii="仿宋_GB2312" w:hAnsi="宋体" w:cs="宋体" w:hint="eastAsia"/>
                <w:color w:val="000000"/>
                <w:kern w:val="0"/>
                <w:sz w:val="22"/>
              </w:rPr>
              <w:t>400</w:t>
            </w:r>
          </w:p>
        </w:tc>
        <w:tc>
          <w:tcPr>
            <w:tcW w:w="559" w:type="pct"/>
            <w:tcBorders>
              <w:top w:val="nil"/>
              <w:left w:val="nil"/>
              <w:bottom w:val="single" w:sz="8" w:space="0" w:color="auto"/>
              <w:right w:val="single" w:sz="8" w:space="0" w:color="auto"/>
            </w:tcBorders>
            <w:shd w:val="clear" w:color="auto" w:fill="auto"/>
            <w:noWrap/>
            <w:vAlign w:val="bottom"/>
          </w:tcPr>
          <w:p w14:paraId="4A6946C6" w14:textId="77777777" w:rsidR="000702FB" w:rsidRPr="00EF2666" w:rsidRDefault="000702FB" w:rsidP="000702FB">
            <w:pPr>
              <w:widowControl/>
              <w:jc w:val="center"/>
              <w:rPr>
                <w:rFonts w:ascii="仿宋_GB2312" w:hAnsi="宋体" w:cs="宋体"/>
                <w:color w:val="000000"/>
                <w:kern w:val="0"/>
                <w:sz w:val="22"/>
              </w:rPr>
            </w:pPr>
            <w:r w:rsidRPr="004D75BB">
              <w:rPr>
                <w:rFonts w:ascii="仿宋_GB2312" w:hAnsi="宋体" w:cs="宋体" w:hint="eastAsia"/>
                <w:color w:val="000000"/>
                <w:kern w:val="0"/>
                <w:sz w:val="22"/>
              </w:rPr>
              <w:t>200</w:t>
            </w:r>
          </w:p>
        </w:tc>
        <w:tc>
          <w:tcPr>
            <w:tcW w:w="559" w:type="pct"/>
            <w:tcBorders>
              <w:top w:val="nil"/>
              <w:left w:val="nil"/>
              <w:bottom w:val="single" w:sz="8" w:space="0" w:color="auto"/>
              <w:right w:val="single" w:sz="8" w:space="0" w:color="auto"/>
            </w:tcBorders>
            <w:shd w:val="clear" w:color="auto" w:fill="auto"/>
            <w:noWrap/>
            <w:vAlign w:val="bottom"/>
          </w:tcPr>
          <w:p w14:paraId="43CCFC3C" w14:textId="77777777" w:rsidR="000702FB" w:rsidRPr="00EF2666" w:rsidRDefault="000702FB" w:rsidP="000702FB">
            <w:pPr>
              <w:widowControl/>
              <w:jc w:val="center"/>
              <w:rPr>
                <w:rFonts w:ascii="仿宋_GB2312" w:hAnsi="宋体" w:cs="宋体"/>
                <w:color w:val="000000"/>
                <w:kern w:val="0"/>
                <w:sz w:val="22"/>
              </w:rPr>
            </w:pPr>
            <w:r w:rsidRPr="004D75BB">
              <w:rPr>
                <w:rFonts w:ascii="仿宋_GB2312" w:hAnsi="宋体" w:cs="宋体" w:hint="eastAsia"/>
                <w:color w:val="000000"/>
                <w:kern w:val="0"/>
                <w:sz w:val="22"/>
              </w:rPr>
              <w:t>300</w:t>
            </w:r>
          </w:p>
        </w:tc>
        <w:tc>
          <w:tcPr>
            <w:tcW w:w="559" w:type="pct"/>
            <w:tcBorders>
              <w:top w:val="nil"/>
              <w:left w:val="nil"/>
              <w:bottom w:val="single" w:sz="8" w:space="0" w:color="auto"/>
              <w:right w:val="single" w:sz="8" w:space="0" w:color="auto"/>
            </w:tcBorders>
            <w:shd w:val="clear" w:color="auto" w:fill="auto"/>
            <w:noWrap/>
            <w:vAlign w:val="bottom"/>
          </w:tcPr>
          <w:p w14:paraId="29F56FA0" w14:textId="77777777" w:rsidR="000702FB" w:rsidRPr="00EF2666" w:rsidRDefault="000702FB" w:rsidP="000702FB">
            <w:pPr>
              <w:widowControl/>
              <w:jc w:val="center"/>
              <w:rPr>
                <w:rFonts w:ascii="仿宋_GB2312" w:hAnsi="宋体" w:cs="宋体"/>
                <w:color w:val="000000"/>
                <w:kern w:val="0"/>
                <w:sz w:val="22"/>
              </w:rPr>
            </w:pPr>
            <w:r w:rsidRPr="004D75BB">
              <w:rPr>
                <w:rFonts w:ascii="仿宋_GB2312" w:hAnsi="宋体" w:cs="宋体" w:hint="eastAsia"/>
                <w:color w:val="000000"/>
                <w:kern w:val="0"/>
                <w:sz w:val="22"/>
              </w:rPr>
              <w:t>100</w:t>
            </w:r>
          </w:p>
        </w:tc>
        <w:tc>
          <w:tcPr>
            <w:tcW w:w="559" w:type="pct"/>
            <w:tcBorders>
              <w:top w:val="nil"/>
              <w:left w:val="nil"/>
              <w:bottom w:val="single" w:sz="8" w:space="0" w:color="auto"/>
              <w:right w:val="single" w:sz="8" w:space="0" w:color="auto"/>
            </w:tcBorders>
            <w:shd w:val="clear" w:color="auto" w:fill="auto"/>
            <w:noWrap/>
            <w:vAlign w:val="bottom"/>
          </w:tcPr>
          <w:p w14:paraId="47C82132" w14:textId="77777777" w:rsidR="000702FB" w:rsidRPr="00EF2666" w:rsidRDefault="000702FB" w:rsidP="000702FB">
            <w:pPr>
              <w:widowControl/>
              <w:jc w:val="center"/>
              <w:rPr>
                <w:rFonts w:ascii="仿宋_GB2312" w:hAnsi="宋体" w:cs="宋体"/>
                <w:color w:val="000000"/>
                <w:kern w:val="0"/>
                <w:sz w:val="22"/>
              </w:rPr>
            </w:pPr>
            <w:r w:rsidRPr="004D75BB">
              <w:rPr>
                <w:rFonts w:ascii="仿宋_GB2312" w:hAnsi="宋体" w:cs="宋体" w:hint="eastAsia"/>
                <w:color w:val="000000"/>
                <w:kern w:val="0"/>
                <w:sz w:val="22"/>
              </w:rPr>
              <w:t>0</w:t>
            </w:r>
          </w:p>
        </w:tc>
        <w:tc>
          <w:tcPr>
            <w:tcW w:w="560" w:type="pct"/>
            <w:tcBorders>
              <w:top w:val="nil"/>
              <w:left w:val="nil"/>
              <w:bottom w:val="single" w:sz="8" w:space="0" w:color="auto"/>
              <w:right w:val="single" w:sz="8" w:space="0" w:color="auto"/>
            </w:tcBorders>
            <w:shd w:val="clear" w:color="auto" w:fill="auto"/>
            <w:noWrap/>
            <w:vAlign w:val="bottom"/>
          </w:tcPr>
          <w:p w14:paraId="63AE4D5C" w14:textId="77777777" w:rsidR="000702FB" w:rsidRPr="00EF2666" w:rsidRDefault="000702FB" w:rsidP="000702FB">
            <w:pPr>
              <w:widowControl/>
              <w:jc w:val="center"/>
              <w:rPr>
                <w:rFonts w:ascii="仿宋_GB2312" w:hAnsi="宋体" w:cs="宋体"/>
                <w:color w:val="000000"/>
                <w:kern w:val="0"/>
                <w:sz w:val="22"/>
              </w:rPr>
            </w:pPr>
            <w:r w:rsidRPr="004D75BB">
              <w:rPr>
                <w:rFonts w:ascii="仿宋_GB2312" w:hAnsi="宋体" w:cs="宋体" w:hint="eastAsia"/>
                <w:color w:val="000000"/>
                <w:kern w:val="0"/>
                <w:sz w:val="22"/>
              </w:rPr>
              <w:t>1000</w:t>
            </w:r>
          </w:p>
        </w:tc>
      </w:tr>
      <w:tr w:rsidR="000702FB" w:rsidRPr="00EF2666" w14:paraId="33EDF5AC" w14:textId="77777777" w:rsidTr="00D71DC2">
        <w:trPr>
          <w:trHeight w:val="285"/>
        </w:trPr>
        <w:tc>
          <w:tcPr>
            <w:tcW w:w="1645" w:type="pct"/>
            <w:gridSpan w:val="3"/>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F27D6D0" w14:textId="77777777" w:rsidR="000702FB" w:rsidRPr="00EF2666" w:rsidRDefault="000702FB" w:rsidP="000702FB">
            <w:pPr>
              <w:widowControl/>
              <w:jc w:val="center"/>
              <w:rPr>
                <w:rFonts w:ascii="仿宋_GB2312" w:hAnsi="宋体" w:cs="宋体"/>
                <w:color w:val="000000"/>
                <w:kern w:val="0"/>
                <w:sz w:val="22"/>
              </w:rPr>
            </w:pPr>
            <w:r w:rsidRPr="00EF2666">
              <w:rPr>
                <w:rFonts w:ascii="仿宋_GB2312" w:hAnsi="宋体" w:cs="宋体" w:hint="eastAsia"/>
                <w:color w:val="000000"/>
                <w:kern w:val="0"/>
                <w:sz w:val="22"/>
              </w:rPr>
              <w:t>合计</w:t>
            </w:r>
          </w:p>
        </w:tc>
        <w:tc>
          <w:tcPr>
            <w:tcW w:w="559" w:type="pct"/>
            <w:tcBorders>
              <w:top w:val="nil"/>
              <w:left w:val="nil"/>
              <w:bottom w:val="single" w:sz="8" w:space="0" w:color="auto"/>
              <w:right w:val="single" w:sz="8" w:space="0" w:color="auto"/>
            </w:tcBorders>
            <w:shd w:val="clear" w:color="auto" w:fill="auto"/>
            <w:noWrap/>
            <w:vAlign w:val="bottom"/>
          </w:tcPr>
          <w:p w14:paraId="4668B7F0" w14:textId="77777777" w:rsidR="000702FB" w:rsidRPr="00EF2666" w:rsidRDefault="000702FB" w:rsidP="000702FB">
            <w:pPr>
              <w:widowControl/>
              <w:jc w:val="center"/>
              <w:rPr>
                <w:rFonts w:ascii="仿宋_GB2312" w:hAnsi="宋体" w:cs="宋体"/>
                <w:color w:val="000000"/>
                <w:kern w:val="0"/>
                <w:sz w:val="22"/>
              </w:rPr>
            </w:pPr>
            <w:r w:rsidRPr="004D75BB">
              <w:rPr>
                <w:rFonts w:ascii="仿宋_GB2312" w:hAnsi="宋体" w:cs="宋体" w:hint="eastAsia"/>
                <w:color w:val="000000"/>
                <w:kern w:val="0"/>
                <w:sz w:val="22"/>
              </w:rPr>
              <w:t>31500</w:t>
            </w:r>
          </w:p>
        </w:tc>
        <w:tc>
          <w:tcPr>
            <w:tcW w:w="559" w:type="pct"/>
            <w:tcBorders>
              <w:top w:val="nil"/>
              <w:left w:val="nil"/>
              <w:bottom w:val="single" w:sz="8" w:space="0" w:color="auto"/>
              <w:right w:val="single" w:sz="8" w:space="0" w:color="auto"/>
            </w:tcBorders>
            <w:shd w:val="clear" w:color="auto" w:fill="auto"/>
            <w:noWrap/>
            <w:vAlign w:val="bottom"/>
          </w:tcPr>
          <w:p w14:paraId="3A654BE1" w14:textId="77777777" w:rsidR="000702FB" w:rsidRPr="00EF2666" w:rsidRDefault="000702FB" w:rsidP="000702FB">
            <w:pPr>
              <w:widowControl/>
              <w:jc w:val="center"/>
              <w:rPr>
                <w:rFonts w:ascii="仿宋_GB2312" w:hAnsi="宋体" w:cs="宋体"/>
                <w:color w:val="000000"/>
                <w:kern w:val="0"/>
                <w:sz w:val="22"/>
              </w:rPr>
            </w:pPr>
            <w:r w:rsidRPr="004D75BB">
              <w:rPr>
                <w:rFonts w:ascii="仿宋_GB2312" w:hAnsi="宋体" w:cs="宋体" w:hint="eastAsia"/>
                <w:color w:val="000000"/>
                <w:kern w:val="0"/>
                <w:sz w:val="22"/>
              </w:rPr>
              <w:t>21150</w:t>
            </w:r>
          </w:p>
        </w:tc>
        <w:tc>
          <w:tcPr>
            <w:tcW w:w="559" w:type="pct"/>
            <w:tcBorders>
              <w:top w:val="nil"/>
              <w:left w:val="nil"/>
              <w:bottom w:val="single" w:sz="8" w:space="0" w:color="auto"/>
              <w:right w:val="single" w:sz="8" w:space="0" w:color="auto"/>
            </w:tcBorders>
            <w:shd w:val="clear" w:color="auto" w:fill="auto"/>
            <w:noWrap/>
            <w:vAlign w:val="bottom"/>
          </w:tcPr>
          <w:p w14:paraId="5B1CBA79" w14:textId="77777777" w:rsidR="000702FB" w:rsidRPr="00EF2666" w:rsidRDefault="000702FB" w:rsidP="000702FB">
            <w:pPr>
              <w:widowControl/>
              <w:jc w:val="center"/>
              <w:rPr>
                <w:rFonts w:ascii="仿宋_GB2312" w:hAnsi="宋体" w:cs="宋体"/>
                <w:color w:val="000000"/>
                <w:kern w:val="0"/>
                <w:sz w:val="22"/>
              </w:rPr>
            </w:pPr>
            <w:r w:rsidRPr="004D75BB">
              <w:rPr>
                <w:rFonts w:ascii="仿宋_GB2312" w:hAnsi="宋体" w:cs="宋体" w:hint="eastAsia"/>
                <w:color w:val="000000"/>
                <w:kern w:val="0"/>
                <w:sz w:val="22"/>
              </w:rPr>
              <w:t>23750</w:t>
            </w:r>
          </w:p>
        </w:tc>
        <w:tc>
          <w:tcPr>
            <w:tcW w:w="559" w:type="pct"/>
            <w:tcBorders>
              <w:top w:val="nil"/>
              <w:left w:val="nil"/>
              <w:bottom w:val="single" w:sz="8" w:space="0" w:color="auto"/>
              <w:right w:val="single" w:sz="8" w:space="0" w:color="auto"/>
            </w:tcBorders>
            <w:shd w:val="clear" w:color="auto" w:fill="auto"/>
            <w:noWrap/>
            <w:vAlign w:val="bottom"/>
          </w:tcPr>
          <w:p w14:paraId="782A9596" w14:textId="77777777" w:rsidR="000702FB" w:rsidRPr="00EF2666" w:rsidRDefault="000702FB" w:rsidP="000702FB">
            <w:pPr>
              <w:widowControl/>
              <w:jc w:val="center"/>
              <w:rPr>
                <w:rFonts w:ascii="仿宋_GB2312" w:hAnsi="宋体" w:cs="宋体"/>
                <w:color w:val="000000"/>
                <w:kern w:val="0"/>
                <w:sz w:val="22"/>
              </w:rPr>
            </w:pPr>
            <w:r w:rsidRPr="004D75BB">
              <w:rPr>
                <w:rFonts w:ascii="仿宋_GB2312" w:hAnsi="宋体" w:cs="宋体" w:hint="eastAsia"/>
                <w:color w:val="000000"/>
                <w:kern w:val="0"/>
                <w:sz w:val="22"/>
              </w:rPr>
              <w:t>7200</w:t>
            </w:r>
          </w:p>
        </w:tc>
        <w:tc>
          <w:tcPr>
            <w:tcW w:w="559" w:type="pct"/>
            <w:tcBorders>
              <w:top w:val="nil"/>
              <w:left w:val="nil"/>
              <w:bottom w:val="single" w:sz="8" w:space="0" w:color="auto"/>
              <w:right w:val="single" w:sz="8" w:space="0" w:color="auto"/>
            </w:tcBorders>
            <w:shd w:val="clear" w:color="auto" w:fill="auto"/>
            <w:noWrap/>
            <w:vAlign w:val="bottom"/>
          </w:tcPr>
          <w:p w14:paraId="14B98F56" w14:textId="77777777" w:rsidR="000702FB" w:rsidRPr="00EF2666" w:rsidRDefault="000702FB" w:rsidP="000702FB">
            <w:pPr>
              <w:widowControl/>
              <w:jc w:val="center"/>
              <w:rPr>
                <w:rFonts w:ascii="仿宋_GB2312" w:hAnsi="宋体" w:cs="宋体"/>
                <w:color w:val="000000"/>
                <w:kern w:val="0"/>
                <w:sz w:val="22"/>
              </w:rPr>
            </w:pPr>
            <w:r w:rsidRPr="004D75BB">
              <w:rPr>
                <w:rFonts w:ascii="仿宋_GB2312" w:hAnsi="宋体" w:cs="宋体" w:hint="eastAsia"/>
                <w:color w:val="000000"/>
                <w:kern w:val="0"/>
                <w:sz w:val="22"/>
              </w:rPr>
              <w:t>1400</w:t>
            </w:r>
          </w:p>
        </w:tc>
        <w:tc>
          <w:tcPr>
            <w:tcW w:w="560" w:type="pct"/>
            <w:tcBorders>
              <w:top w:val="nil"/>
              <w:left w:val="nil"/>
              <w:bottom w:val="single" w:sz="8" w:space="0" w:color="auto"/>
              <w:right w:val="single" w:sz="8" w:space="0" w:color="auto"/>
            </w:tcBorders>
            <w:shd w:val="clear" w:color="auto" w:fill="auto"/>
            <w:noWrap/>
            <w:vAlign w:val="bottom"/>
          </w:tcPr>
          <w:p w14:paraId="2DBC82AD" w14:textId="77777777" w:rsidR="000702FB" w:rsidRPr="00EF2666" w:rsidRDefault="000702FB" w:rsidP="000702FB">
            <w:pPr>
              <w:widowControl/>
              <w:jc w:val="center"/>
              <w:rPr>
                <w:rFonts w:ascii="仿宋_GB2312" w:hAnsi="宋体" w:cs="宋体"/>
                <w:color w:val="000000"/>
                <w:kern w:val="0"/>
                <w:sz w:val="22"/>
              </w:rPr>
            </w:pPr>
            <w:r w:rsidRPr="004D75BB">
              <w:rPr>
                <w:rFonts w:ascii="仿宋_GB2312" w:hAnsi="宋体" w:cs="宋体" w:hint="eastAsia"/>
                <w:color w:val="000000"/>
                <w:kern w:val="0"/>
                <w:sz w:val="22"/>
              </w:rPr>
              <w:t>85000</w:t>
            </w:r>
          </w:p>
        </w:tc>
      </w:tr>
    </w:tbl>
    <w:p w14:paraId="38BB9EAA" w14:textId="77777777" w:rsidR="007C221C" w:rsidRDefault="007C221C" w:rsidP="000702FB">
      <w:pPr>
        <w:jc w:val="center"/>
        <w:rPr>
          <w:rFonts w:ascii="黑体" w:eastAsia="黑体" w:hAnsi="黑体"/>
        </w:rPr>
      </w:pPr>
    </w:p>
    <w:p w14:paraId="73F7A45F" w14:textId="29558A43" w:rsidR="004A1BBB" w:rsidRDefault="004A1BBB" w:rsidP="00A30576">
      <w:pPr>
        <w:pStyle w:val="1"/>
        <w:spacing w:before="312" w:after="312"/>
        <w:ind w:firstLine="560"/>
      </w:pPr>
      <w:bookmarkStart w:id="49" w:name="_Toc534188584"/>
      <w:r>
        <w:rPr>
          <w:rFonts w:hint="eastAsia"/>
        </w:rPr>
        <w:lastRenderedPageBreak/>
        <w:t>附图</w:t>
      </w:r>
      <w:bookmarkEnd w:id="49"/>
    </w:p>
    <w:p w14:paraId="7BEE4C55" w14:textId="5F64EC8C" w:rsidR="00D6724D" w:rsidRDefault="0091501C" w:rsidP="00D6724D">
      <w:pPr>
        <w:ind w:firstLineChars="200" w:firstLine="560"/>
      </w:pPr>
      <w:r>
        <w:rPr>
          <w:rFonts w:hint="eastAsia"/>
        </w:rPr>
        <w:t>汕尾市中心城区规划</w:t>
      </w:r>
      <w:r w:rsidR="00D6724D">
        <w:rPr>
          <w:rFonts w:hint="eastAsia"/>
        </w:rPr>
        <w:t>居住用地分布图</w:t>
      </w:r>
    </w:p>
    <w:p w14:paraId="33645221" w14:textId="36289B6B" w:rsidR="00571210" w:rsidRDefault="00571210">
      <w:pPr>
        <w:widowControl/>
        <w:jc w:val="left"/>
      </w:pPr>
      <w:r>
        <w:br w:type="page"/>
      </w:r>
    </w:p>
    <w:p w14:paraId="75F49FDF" w14:textId="77777777" w:rsidR="00571210" w:rsidRDefault="00571210" w:rsidP="00D6724D">
      <w:pPr>
        <w:ind w:firstLineChars="200" w:firstLine="560"/>
        <w:sectPr w:rsidR="00571210" w:rsidSect="00CF4BF5">
          <w:pgSz w:w="11906" w:h="16838"/>
          <w:pgMar w:top="1440" w:right="1800" w:bottom="1440" w:left="1800" w:header="851" w:footer="992" w:gutter="0"/>
          <w:pgNumType w:start="1"/>
          <w:cols w:space="425"/>
          <w:docGrid w:type="lines" w:linePitch="312"/>
        </w:sectPr>
      </w:pPr>
    </w:p>
    <w:p w14:paraId="4EDF3036" w14:textId="51B28D36" w:rsidR="004A2782" w:rsidRPr="00241FC4" w:rsidRDefault="00571210" w:rsidP="00571210">
      <w:r>
        <w:rPr>
          <w:noProof/>
        </w:rPr>
        <w:lastRenderedPageBreak/>
        <w:drawing>
          <wp:anchor distT="0" distB="0" distL="114300" distR="114300" simplePos="0" relativeHeight="251658240" behindDoc="1" locked="0" layoutInCell="1" allowOverlap="1" wp14:anchorId="7A563399" wp14:editId="07A08E9B">
            <wp:simplePos x="0" y="0"/>
            <wp:positionH relativeFrom="column">
              <wp:posOffset>-762000</wp:posOffset>
            </wp:positionH>
            <wp:positionV relativeFrom="paragraph">
              <wp:posOffset>-1141095</wp:posOffset>
            </wp:positionV>
            <wp:extent cx="10506075" cy="7558405"/>
            <wp:effectExtent l="0" t="0" r="9525" b="4445"/>
            <wp:wrapTight wrapText="bothSides">
              <wp:wrapPolygon edited="0">
                <wp:start x="0" y="0"/>
                <wp:lineTo x="0" y="21558"/>
                <wp:lineTo x="21580" y="21558"/>
                <wp:lineTo x="21580" y="0"/>
                <wp:lineTo x="0" y="0"/>
              </wp:wrapPolygon>
            </wp:wrapTight>
            <wp:docPr id="2" name="图片 2" descr="E:\陈舜尧-住房\01规划项目\02汕尾市住房发展规划\汕尾市住房发展规划（2018-2022年）公众征求意见稿\汕尾市中心城区规划居住用地分布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陈舜尧-住房\01规划项目\02汕尾市住房发展规划\汕尾市住房发展规划（2018-2022年）公众征求意见稿\汕尾市中心城区规划居住用地分布图.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506075" cy="755840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4A2782" w:rsidRPr="00241FC4" w:rsidSect="00571210">
      <w:headerReference w:type="default" r:id="rId12"/>
      <w:pgSz w:w="16838" w:h="11906" w:orient="landscape"/>
      <w:pgMar w:top="1797" w:right="1440" w:bottom="1797" w:left="1440" w:header="851" w:footer="992" w:gutter="0"/>
      <w:pgNumType w:start="1"/>
      <w:cols w:space="425"/>
      <w:docGrid w:type="linesAndChar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6132FF4" w14:textId="77777777" w:rsidR="000040BC" w:rsidRDefault="000040BC" w:rsidP="00441BFD">
      <w:r>
        <w:separator/>
      </w:r>
    </w:p>
  </w:endnote>
  <w:endnote w:type="continuationSeparator" w:id="0">
    <w:p w14:paraId="6E6CCD90" w14:textId="77777777" w:rsidR="000040BC" w:rsidRDefault="000040BC" w:rsidP="00441B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仿宋_GB2312">
    <w:panose1 w:val="02010609030101010101"/>
    <w:charset w:val="86"/>
    <w:family w:val="modern"/>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TimesNewRomanPS-BoldMT">
    <w:altName w:val="Times New Roman"/>
    <w:panose1 w:val="00000000000000000000"/>
    <w:charset w:val="00"/>
    <w:family w:val="roman"/>
    <w:notTrueType/>
    <w:pitch w:val="default"/>
  </w:font>
  <w:font w:name="TimesNewRomanPSMT">
    <w:altName w:val="Times New Roman"/>
    <w:panose1 w:val="00000000000000000000"/>
    <w:charset w:val="00"/>
    <w:family w:val="roman"/>
    <w:notTrueType/>
    <w:pitch w:val="default"/>
    <w:sig w:usb0="00000003" w:usb1="00000000" w:usb2="00000000" w:usb3="00000000" w:csb0="00000001" w:csb1="00000000"/>
  </w:font>
  <w:font w:name="华文中宋">
    <w:panose1 w:val="02010600040101010101"/>
    <w:charset w:val="86"/>
    <w:family w:val="auto"/>
    <w:pitch w:val="variable"/>
    <w:sig w:usb0="00000287" w:usb1="080F0000" w:usb2="00000010" w:usb3="00000000" w:csb0="0004009F" w:csb1="00000000"/>
  </w:font>
  <w:font w:name="微软雅黑">
    <w:panose1 w:val="020B0503020204020204"/>
    <w:charset w:val="86"/>
    <w:family w:val="swiss"/>
    <w:pitch w:val="variable"/>
    <w:sig w:usb0="80000287" w:usb1="280F3C52" w:usb2="00000016" w:usb3="00000000" w:csb0="0004001F" w:csb1="00000000"/>
  </w:font>
  <w:font w:name="仿宋">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6DFE5D" w14:textId="77777777" w:rsidR="007D5576" w:rsidRDefault="007D5576" w:rsidP="00C61237">
    <w:pPr>
      <w:pStyle w:val="a6"/>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vanish/>
        <w:highlight w:val="yellow"/>
      </w:rPr>
      <w:id w:val="-1777006260"/>
      <w:docPartObj>
        <w:docPartGallery w:val="Page Numbers (Bottom of Page)"/>
        <w:docPartUnique/>
      </w:docPartObj>
    </w:sdtPr>
    <w:sdtEndPr/>
    <w:sdtContent>
      <w:p w14:paraId="0E5E910C" w14:textId="77777777" w:rsidR="007D5576" w:rsidRDefault="007D5576" w:rsidP="00C65150">
        <w:pPr>
          <w:pStyle w:val="a6"/>
          <w:jc w:val="center"/>
        </w:pPr>
        <w:r>
          <w:fldChar w:fldCharType="begin"/>
        </w:r>
        <w:r>
          <w:instrText>PAGE   \* MERGEFORMAT</w:instrText>
        </w:r>
        <w:r>
          <w:fldChar w:fldCharType="separate"/>
        </w:r>
        <w:r w:rsidR="00571210" w:rsidRPr="00571210">
          <w:rPr>
            <w:noProof/>
            <w:lang w:val="zh-CN"/>
          </w:rPr>
          <w:t>II</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FE190E1" w14:textId="77777777" w:rsidR="000040BC" w:rsidRDefault="000040BC" w:rsidP="00441BFD">
      <w:r>
        <w:separator/>
      </w:r>
    </w:p>
  </w:footnote>
  <w:footnote w:type="continuationSeparator" w:id="0">
    <w:p w14:paraId="5F5D71B8" w14:textId="77777777" w:rsidR="000040BC" w:rsidRDefault="000040BC" w:rsidP="00441BF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E2CFED" w14:textId="4338DDC2" w:rsidR="007D5576" w:rsidRDefault="007D5576">
    <w:pPr>
      <w:pStyle w:val="a5"/>
    </w:pPr>
    <w:r>
      <w:rPr>
        <w:rFonts w:hint="eastAsia"/>
      </w:rPr>
      <w:t>汕尾市住房发展规划（</w:t>
    </w:r>
    <w:r>
      <w:rPr>
        <w:rFonts w:hint="eastAsia"/>
      </w:rPr>
      <w:t>2018-2022</w:t>
    </w:r>
    <w:r>
      <w:rPr>
        <w:rFonts w:hint="eastAsia"/>
      </w:rPr>
      <w:t>年）（征求意见稿）</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A5691E" w14:textId="78268854" w:rsidR="00571210" w:rsidRDefault="00571210" w:rsidP="00571210"/>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A911E6"/>
    <w:multiLevelType w:val="hybridMultilevel"/>
    <w:tmpl w:val="982C5FAC"/>
    <w:lvl w:ilvl="0" w:tplc="2B000966">
      <w:start w:val="1"/>
      <w:numFmt w:val="chineseCountingThousand"/>
      <w:lvlText w:val="第%1条"/>
      <w:lvlJc w:val="left"/>
      <w:pPr>
        <w:ind w:left="420" w:hanging="420"/>
      </w:pPr>
      <w:rPr>
        <w:rFonts w:hint="eastAsia"/>
        <w:b w:val="0"/>
        <w:bCs w:val="0"/>
        <w:i w:val="0"/>
        <w:iCs w:val="0"/>
        <w:caps w:val="0"/>
        <w:smallCaps w:val="0"/>
        <w:strike w:val="0"/>
        <w:dstrike w:val="0"/>
        <w:snapToGrid w:val="0"/>
        <w:vanish w:val="0"/>
        <w:color w:val="000000"/>
        <w:spacing w:val="0"/>
        <w:w w:val="0"/>
        <w:kern w:val="0"/>
        <w:position w:val="0"/>
        <w:sz w:val="0"/>
        <w:szCs w:val="0"/>
        <w:u w:val="none" w:color="000000"/>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01EC60A6"/>
    <w:multiLevelType w:val="hybridMultilevel"/>
    <w:tmpl w:val="1062BD92"/>
    <w:lvl w:ilvl="0" w:tplc="E61A17C8">
      <w:start w:val="1"/>
      <w:numFmt w:val="chineseCountingThousand"/>
      <w:lvlText w:val="第%1条"/>
      <w:lvlJc w:val="left"/>
      <w:pPr>
        <w:ind w:left="420" w:hanging="420"/>
      </w:pPr>
      <w:rPr>
        <w:rFonts w:hint="eastAsia"/>
        <w:b w:val="0"/>
        <w:bCs w:val="0"/>
        <w:i w:val="0"/>
        <w:iCs w:val="0"/>
        <w:caps w:val="0"/>
        <w:smallCaps w:val="0"/>
        <w:strike w:val="0"/>
        <w:dstrike w:val="0"/>
        <w:snapToGrid w:val="0"/>
        <w:vanish w:val="0"/>
        <w:color w:val="000000"/>
        <w:spacing w:val="0"/>
        <w:w w:val="0"/>
        <w:kern w:val="0"/>
        <w:position w:val="0"/>
        <w:sz w:val="0"/>
        <w:szCs w:val="0"/>
        <w:u w:val="none" w:color="000000"/>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06D705DF"/>
    <w:multiLevelType w:val="hybridMultilevel"/>
    <w:tmpl w:val="582AA926"/>
    <w:lvl w:ilvl="0" w:tplc="87902C1A">
      <w:start w:val="1"/>
      <w:numFmt w:val="chineseCountingThousand"/>
      <w:lvlText w:val="第%1条"/>
      <w:lvlJc w:val="left"/>
      <w:pPr>
        <w:ind w:left="0" w:firstLine="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80" w:hanging="420"/>
      </w:pPr>
    </w:lvl>
    <w:lvl w:ilvl="2" w:tplc="0409001B" w:tentative="1">
      <w:start w:val="1"/>
      <w:numFmt w:val="lowerRoman"/>
      <w:lvlText w:val="%3."/>
      <w:lvlJc w:val="right"/>
      <w:pPr>
        <w:ind w:left="1900" w:hanging="420"/>
      </w:pPr>
    </w:lvl>
    <w:lvl w:ilvl="3" w:tplc="0409000F" w:tentative="1">
      <w:start w:val="1"/>
      <w:numFmt w:val="decimal"/>
      <w:lvlText w:val="%4."/>
      <w:lvlJc w:val="left"/>
      <w:pPr>
        <w:ind w:left="2320" w:hanging="420"/>
      </w:pPr>
    </w:lvl>
    <w:lvl w:ilvl="4" w:tplc="04090019" w:tentative="1">
      <w:start w:val="1"/>
      <w:numFmt w:val="lowerLetter"/>
      <w:lvlText w:val="%5)"/>
      <w:lvlJc w:val="left"/>
      <w:pPr>
        <w:ind w:left="2740" w:hanging="420"/>
      </w:pPr>
    </w:lvl>
    <w:lvl w:ilvl="5" w:tplc="0409001B" w:tentative="1">
      <w:start w:val="1"/>
      <w:numFmt w:val="lowerRoman"/>
      <w:lvlText w:val="%6."/>
      <w:lvlJc w:val="right"/>
      <w:pPr>
        <w:ind w:left="3160" w:hanging="420"/>
      </w:pPr>
    </w:lvl>
    <w:lvl w:ilvl="6" w:tplc="0409000F" w:tentative="1">
      <w:start w:val="1"/>
      <w:numFmt w:val="decimal"/>
      <w:lvlText w:val="%7."/>
      <w:lvlJc w:val="left"/>
      <w:pPr>
        <w:ind w:left="3580" w:hanging="420"/>
      </w:pPr>
    </w:lvl>
    <w:lvl w:ilvl="7" w:tplc="04090019" w:tentative="1">
      <w:start w:val="1"/>
      <w:numFmt w:val="lowerLetter"/>
      <w:lvlText w:val="%8)"/>
      <w:lvlJc w:val="left"/>
      <w:pPr>
        <w:ind w:left="4000" w:hanging="420"/>
      </w:pPr>
    </w:lvl>
    <w:lvl w:ilvl="8" w:tplc="0409001B" w:tentative="1">
      <w:start w:val="1"/>
      <w:numFmt w:val="lowerRoman"/>
      <w:lvlText w:val="%9."/>
      <w:lvlJc w:val="right"/>
      <w:pPr>
        <w:ind w:left="4420" w:hanging="420"/>
      </w:pPr>
    </w:lvl>
  </w:abstractNum>
  <w:abstractNum w:abstractNumId="3">
    <w:nsid w:val="08973D6D"/>
    <w:multiLevelType w:val="hybridMultilevel"/>
    <w:tmpl w:val="C388D270"/>
    <w:lvl w:ilvl="0" w:tplc="B21A40F0">
      <w:start w:val="1"/>
      <w:numFmt w:val="japaneseCounting"/>
      <w:lvlText w:val="第%1章"/>
      <w:lvlJc w:val="left"/>
      <w:pPr>
        <w:ind w:left="1683" w:hanging="975"/>
      </w:pPr>
      <w:rPr>
        <w:rFonts w:hint="default"/>
      </w:rPr>
    </w:lvl>
    <w:lvl w:ilvl="1" w:tplc="04090019" w:tentative="1">
      <w:start w:val="1"/>
      <w:numFmt w:val="lowerLetter"/>
      <w:lvlText w:val="%2)"/>
      <w:lvlJc w:val="left"/>
      <w:pPr>
        <w:ind w:left="1548" w:hanging="420"/>
      </w:pPr>
    </w:lvl>
    <w:lvl w:ilvl="2" w:tplc="0409001B" w:tentative="1">
      <w:start w:val="1"/>
      <w:numFmt w:val="lowerRoman"/>
      <w:lvlText w:val="%3."/>
      <w:lvlJc w:val="right"/>
      <w:pPr>
        <w:ind w:left="1968" w:hanging="420"/>
      </w:pPr>
    </w:lvl>
    <w:lvl w:ilvl="3" w:tplc="0409000F" w:tentative="1">
      <w:start w:val="1"/>
      <w:numFmt w:val="decimal"/>
      <w:lvlText w:val="%4."/>
      <w:lvlJc w:val="left"/>
      <w:pPr>
        <w:ind w:left="2388" w:hanging="420"/>
      </w:pPr>
    </w:lvl>
    <w:lvl w:ilvl="4" w:tplc="04090019" w:tentative="1">
      <w:start w:val="1"/>
      <w:numFmt w:val="lowerLetter"/>
      <w:lvlText w:val="%5)"/>
      <w:lvlJc w:val="left"/>
      <w:pPr>
        <w:ind w:left="2808" w:hanging="420"/>
      </w:pPr>
    </w:lvl>
    <w:lvl w:ilvl="5" w:tplc="0409001B" w:tentative="1">
      <w:start w:val="1"/>
      <w:numFmt w:val="lowerRoman"/>
      <w:lvlText w:val="%6."/>
      <w:lvlJc w:val="right"/>
      <w:pPr>
        <w:ind w:left="3228" w:hanging="420"/>
      </w:pPr>
    </w:lvl>
    <w:lvl w:ilvl="6" w:tplc="0409000F" w:tentative="1">
      <w:start w:val="1"/>
      <w:numFmt w:val="decimal"/>
      <w:lvlText w:val="%7."/>
      <w:lvlJc w:val="left"/>
      <w:pPr>
        <w:ind w:left="3648" w:hanging="420"/>
      </w:pPr>
    </w:lvl>
    <w:lvl w:ilvl="7" w:tplc="04090019" w:tentative="1">
      <w:start w:val="1"/>
      <w:numFmt w:val="lowerLetter"/>
      <w:lvlText w:val="%8)"/>
      <w:lvlJc w:val="left"/>
      <w:pPr>
        <w:ind w:left="4068" w:hanging="420"/>
      </w:pPr>
    </w:lvl>
    <w:lvl w:ilvl="8" w:tplc="0409001B" w:tentative="1">
      <w:start w:val="1"/>
      <w:numFmt w:val="lowerRoman"/>
      <w:lvlText w:val="%9."/>
      <w:lvlJc w:val="right"/>
      <w:pPr>
        <w:ind w:left="4488" w:hanging="420"/>
      </w:pPr>
    </w:lvl>
  </w:abstractNum>
  <w:abstractNum w:abstractNumId="4">
    <w:nsid w:val="0D0E05BB"/>
    <w:multiLevelType w:val="hybridMultilevel"/>
    <w:tmpl w:val="1BAE2AF6"/>
    <w:lvl w:ilvl="0" w:tplc="A6660856">
      <w:start w:val="4"/>
      <w:numFmt w:val="decimal"/>
      <w:suff w:val="space"/>
      <w:lvlText w:val="%1、"/>
      <w:lvlJc w:val="left"/>
      <w:pPr>
        <w:ind w:left="511" w:firstLine="624"/>
      </w:pPr>
      <w:rPr>
        <w:rFonts w:hint="eastAsia"/>
        <w:b/>
        <w:bCs w:val="0"/>
        <w:i w:val="0"/>
        <w:iCs w:val="0"/>
        <w:caps w:val="0"/>
        <w:smallCaps w:val="0"/>
        <w:strike w:val="0"/>
        <w:dstrike w:val="0"/>
        <w:vanish w:val="0"/>
        <w:color w:val="000000"/>
        <w:spacing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04090019" w:tentative="1">
      <w:start w:val="1"/>
      <w:numFmt w:val="lowerLetter"/>
      <w:lvlText w:val="%2)"/>
      <w:lvlJc w:val="left"/>
      <w:pPr>
        <w:ind w:left="1123" w:hanging="420"/>
      </w:pPr>
    </w:lvl>
    <w:lvl w:ilvl="2" w:tplc="0409001B" w:tentative="1">
      <w:start w:val="1"/>
      <w:numFmt w:val="lowerRoman"/>
      <w:lvlText w:val="%3."/>
      <w:lvlJc w:val="right"/>
      <w:pPr>
        <w:ind w:left="1543" w:hanging="420"/>
      </w:pPr>
    </w:lvl>
    <w:lvl w:ilvl="3" w:tplc="0409000F" w:tentative="1">
      <w:start w:val="1"/>
      <w:numFmt w:val="decimal"/>
      <w:lvlText w:val="%4."/>
      <w:lvlJc w:val="left"/>
      <w:pPr>
        <w:ind w:left="1963" w:hanging="420"/>
      </w:pPr>
    </w:lvl>
    <w:lvl w:ilvl="4" w:tplc="04090019" w:tentative="1">
      <w:start w:val="1"/>
      <w:numFmt w:val="lowerLetter"/>
      <w:lvlText w:val="%5)"/>
      <w:lvlJc w:val="left"/>
      <w:pPr>
        <w:ind w:left="2383" w:hanging="420"/>
      </w:pPr>
    </w:lvl>
    <w:lvl w:ilvl="5" w:tplc="0409001B" w:tentative="1">
      <w:start w:val="1"/>
      <w:numFmt w:val="lowerRoman"/>
      <w:lvlText w:val="%6."/>
      <w:lvlJc w:val="right"/>
      <w:pPr>
        <w:ind w:left="2803" w:hanging="420"/>
      </w:pPr>
    </w:lvl>
    <w:lvl w:ilvl="6" w:tplc="0409000F" w:tentative="1">
      <w:start w:val="1"/>
      <w:numFmt w:val="decimal"/>
      <w:lvlText w:val="%7."/>
      <w:lvlJc w:val="left"/>
      <w:pPr>
        <w:ind w:left="3223" w:hanging="420"/>
      </w:pPr>
    </w:lvl>
    <w:lvl w:ilvl="7" w:tplc="04090019" w:tentative="1">
      <w:start w:val="1"/>
      <w:numFmt w:val="lowerLetter"/>
      <w:lvlText w:val="%8)"/>
      <w:lvlJc w:val="left"/>
      <w:pPr>
        <w:ind w:left="3643" w:hanging="420"/>
      </w:pPr>
    </w:lvl>
    <w:lvl w:ilvl="8" w:tplc="0409001B" w:tentative="1">
      <w:start w:val="1"/>
      <w:numFmt w:val="lowerRoman"/>
      <w:lvlText w:val="%9."/>
      <w:lvlJc w:val="right"/>
      <w:pPr>
        <w:ind w:left="4063" w:hanging="420"/>
      </w:pPr>
    </w:lvl>
  </w:abstractNum>
  <w:abstractNum w:abstractNumId="5">
    <w:nsid w:val="175F43F8"/>
    <w:multiLevelType w:val="hybridMultilevel"/>
    <w:tmpl w:val="ED7A158C"/>
    <w:lvl w:ilvl="0" w:tplc="F6AE2938">
      <w:start w:val="1"/>
      <w:numFmt w:val="chineseCountingThousand"/>
      <w:lvlText w:val="（%1）"/>
      <w:lvlJc w:val="left"/>
      <w:pPr>
        <w:ind w:left="1980" w:hanging="420"/>
      </w:pPr>
      <w:rPr>
        <w:rFonts w:hint="eastAsia"/>
        <w:lang w:val="en-US"/>
      </w:rPr>
    </w:lvl>
    <w:lvl w:ilvl="1" w:tplc="04090019" w:tentative="1">
      <w:start w:val="1"/>
      <w:numFmt w:val="lowerLetter"/>
      <w:lvlText w:val="%2)"/>
      <w:lvlJc w:val="left"/>
      <w:pPr>
        <w:ind w:left="2962" w:hanging="420"/>
      </w:pPr>
    </w:lvl>
    <w:lvl w:ilvl="2" w:tplc="0409001B" w:tentative="1">
      <w:start w:val="1"/>
      <w:numFmt w:val="lowerRoman"/>
      <w:lvlText w:val="%3."/>
      <w:lvlJc w:val="right"/>
      <w:pPr>
        <w:ind w:left="3382" w:hanging="420"/>
      </w:pPr>
    </w:lvl>
    <w:lvl w:ilvl="3" w:tplc="0409000F" w:tentative="1">
      <w:start w:val="1"/>
      <w:numFmt w:val="decimal"/>
      <w:lvlText w:val="%4."/>
      <w:lvlJc w:val="left"/>
      <w:pPr>
        <w:ind w:left="3802" w:hanging="420"/>
      </w:pPr>
    </w:lvl>
    <w:lvl w:ilvl="4" w:tplc="04090019" w:tentative="1">
      <w:start w:val="1"/>
      <w:numFmt w:val="lowerLetter"/>
      <w:lvlText w:val="%5)"/>
      <w:lvlJc w:val="left"/>
      <w:pPr>
        <w:ind w:left="4222" w:hanging="420"/>
      </w:pPr>
    </w:lvl>
    <w:lvl w:ilvl="5" w:tplc="0409001B" w:tentative="1">
      <w:start w:val="1"/>
      <w:numFmt w:val="lowerRoman"/>
      <w:lvlText w:val="%6."/>
      <w:lvlJc w:val="right"/>
      <w:pPr>
        <w:ind w:left="4642" w:hanging="420"/>
      </w:pPr>
    </w:lvl>
    <w:lvl w:ilvl="6" w:tplc="0409000F" w:tentative="1">
      <w:start w:val="1"/>
      <w:numFmt w:val="decimal"/>
      <w:lvlText w:val="%7."/>
      <w:lvlJc w:val="left"/>
      <w:pPr>
        <w:ind w:left="5062" w:hanging="420"/>
      </w:pPr>
    </w:lvl>
    <w:lvl w:ilvl="7" w:tplc="04090019" w:tentative="1">
      <w:start w:val="1"/>
      <w:numFmt w:val="lowerLetter"/>
      <w:lvlText w:val="%8)"/>
      <w:lvlJc w:val="left"/>
      <w:pPr>
        <w:ind w:left="5482" w:hanging="420"/>
      </w:pPr>
    </w:lvl>
    <w:lvl w:ilvl="8" w:tplc="0409001B" w:tentative="1">
      <w:start w:val="1"/>
      <w:numFmt w:val="lowerRoman"/>
      <w:lvlText w:val="%9."/>
      <w:lvlJc w:val="right"/>
      <w:pPr>
        <w:ind w:left="5902" w:hanging="420"/>
      </w:pPr>
    </w:lvl>
  </w:abstractNum>
  <w:abstractNum w:abstractNumId="6">
    <w:nsid w:val="4F2B6070"/>
    <w:multiLevelType w:val="hybridMultilevel"/>
    <w:tmpl w:val="ED7A158C"/>
    <w:lvl w:ilvl="0" w:tplc="F6AE2938">
      <w:start w:val="1"/>
      <w:numFmt w:val="chineseCountingThousand"/>
      <w:lvlText w:val="（%1）"/>
      <w:lvlJc w:val="left"/>
      <w:pPr>
        <w:ind w:left="1980" w:hanging="420"/>
      </w:pPr>
      <w:rPr>
        <w:rFonts w:hint="eastAsia"/>
        <w:lang w:val="en-US"/>
      </w:rPr>
    </w:lvl>
    <w:lvl w:ilvl="1" w:tplc="04090019" w:tentative="1">
      <w:start w:val="1"/>
      <w:numFmt w:val="lowerLetter"/>
      <w:lvlText w:val="%2)"/>
      <w:lvlJc w:val="left"/>
      <w:pPr>
        <w:ind w:left="2962" w:hanging="420"/>
      </w:pPr>
    </w:lvl>
    <w:lvl w:ilvl="2" w:tplc="0409001B" w:tentative="1">
      <w:start w:val="1"/>
      <w:numFmt w:val="lowerRoman"/>
      <w:lvlText w:val="%3."/>
      <w:lvlJc w:val="right"/>
      <w:pPr>
        <w:ind w:left="3382" w:hanging="420"/>
      </w:pPr>
    </w:lvl>
    <w:lvl w:ilvl="3" w:tplc="0409000F" w:tentative="1">
      <w:start w:val="1"/>
      <w:numFmt w:val="decimal"/>
      <w:lvlText w:val="%4."/>
      <w:lvlJc w:val="left"/>
      <w:pPr>
        <w:ind w:left="3802" w:hanging="420"/>
      </w:pPr>
    </w:lvl>
    <w:lvl w:ilvl="4" w:tplc="04090019" w:tentative="1">
      <w:start w:val="1"/>
      <w:numFmt w:val="lowerLetter"/>
      <w:lvlText w:val="%5)"/>
      <w:lvlJc w:val="left"/>
      <w:pPr>
        <w:ind w:left="4222" w:hanging="420"/>
      </w:pPr>
    </w:lvl>
    <w:lvl w:ilvl="5" w:tplc="0409001B" w:tentative="1">
      <w:start w:val="1"/>
      <w:numFmt w:val="lowerRoman"/>
      <w:lvlText w:val="%6."/>
      <w:lvlJc w:val="right"/>
      <w:pPr>
        <w:ind w:left="4642" w:hanging="420"/>
      </w:pPr>
    </w:lvl>
    <w:lvl w:ilvl="6" w:tplc="0409000F" w:tentative="1">
      <w:start w:val="1"/>
      <w:numFmt w:val="decimal"/>
      <w:lvlText w:val="%7."/>
      <w:lvlJc w:val="left"/>
      <w:pPr>
        <w:ind w:left="5062" w:hanging="420"/>
      </w:pPr>
    </w:lvl>
    <w:lvl w:ilvl="7" w:tplc="04090019" w:tentative="1">
      <w:start w:val="1"/>
      <w:numFmt w:val="lowerLetter"/>
      <w:lvlText w:val="%8)"/>
      <w:lvlJc w:val="left"/>
      <w:pPr>
        <w:ind w:left="5482" w:hanging="420"/>
      </w:pPr>
    </w:lvl>
    <w:lvl w:ilvl="8" w:tplc="0409001B" w:tentative="1">
      <w:start w:val="1"/>
      <w:numFmt w:val="lowerRoman"/>
      <w:lvlText w:val="%9."/>
      <w:lvlJc w:val="right"/>
      <w:pPr>
        <w:ind w:left="5902" w:hanging="420"/>
      </w:pPr>
    </w:lvl>
  </w:abstractNum>
  <w:abstractNum w:abstractNumId="7">
    <w:nsid w:val="52EE4BC1"/>
    <w:multiLevelType w:val="hybridMultilevel"/>
    <w:tmpl w:val="ED7A158C"/>
    <w:lvl w:ilvl="0" w:tplc="F6AE2938">
      <w:start w:val="1"/>
      <w:numFmt w:val="chineseCountingThousand"/>
      <w:lvlText w:val="（%1）"/>
      <w:lvlJc w:val="left"/>
      <w:pPr>
        <w:ind w:left="1980" w:hanging="420"/>
      </w:pPr>
      <w:rPr>
        <w:rFonts w:hint="eastAsia"/>
        <w:lang w:val="en-US"/>
      </w:rPr>
    </w:lvl>
    <w:lvl w:ilvl="1" w:tplc="04090019" w:tentative="1">
      <w:start w:val="1"/>
      <w:numFmt w:val="lowerLetter"/>
      <w:lvlText w:val="%2)"/>
      <w:lvlJc w:val="left"/>
      <w:pPr>
        <w:ind w:left="2962" w:hanging="420"/>
      </w:pPr>
    </w:lvl>
    <w:lvl w:ilvl="2" w:tplc="0409001B" w:tentative="1">
      <w:start w:val="1"/>
      <w:numFmt w:val="lowerRoman"/>
      <w:lvlText w:val="%3."/>
      <w:lvlJc w:val="right"/>
      <w:pPr>
        <w:ind w:left="3382" w:hanging="420"/>
      </w:pPr>
    </w:lvl>
    <w:lvl w:ilvl="3" w:tplc="0409000F" w:tentative="1">
      <w:start w:val="1"/>
      <w:numFmt w:val="decimal"/>
      <w:lvlText w:val="%4."/>
      <w:lvlJc w:val="left"/>
      <w:pPr>
        <w:ind w:left="3802" w:hanging="420"/>
      </w:pPr>
    </w:lvl>
    <w:lvl w:ilvl="4" w:tplc="04090019" w:tentative="1">
      <w:start w:val="1"/>
      <w:numFmt w:val="lowerLetter"/>
      <w:lvlText w:val="%5)"/>
      <w:lvlJc w:val="left"/>
      <w:pPr>
        <w:ind w:left="4222" w:hanging="420"/>
      </w:pPr>
    </w:lvl>
    <w:lvl w:ilvl="5" w:tplc="0409001B" w:tentative="1">
      <w:start w:val="1"/>
      <w:numFmt w:val="lowerRoman"/>
      <w:lvlText w:val="%6."/>
      <w:lvlJc w:val="right"/>
      <w:pPr>
        <w:ind w:left="4642" w:hanging="420"/>
      </w:pPr>
    </w:lvl>
    <w:lvl w:ilvl="6" w:tplc="0409000F" w:tentative="1">
      <w:start w:val="1"/>
      <w:numFmt w:val="decimal"/>
      <w:lvlText w:val="%7."/>
      <w:lvlJc w:val="left"/>
      <w:pPr>
        <w:ind w:left="5062" w:hanging="420"/>
      </w:pPr>
    </w:lvl>
    <w:lvl w:ilvl="7" w:tplc="04090019" w:tentative="1">
      <w:start w:val="1"/>
      <w:numFmt w:val="lowerLetter"/>
      <w:lvlText w:val="%8)"/>
      <w:lvlJc w:val="left"/>
      <w:pPr>
        <w:ind w:left="5482" w:hanging="420"/>
      </w:pPr>
    </w:lvl>
    <w:lvl w:ilvl="8" w:tplc="0409001B" w:tentative="1">
      <w:start w:val="1"/>
      <w:numFmt w:val="lowerRoman"/>
      <w:lvlText w:val="%9."/>
      <w:lvlJc w:val="right"/>
      <w:pPr>
        <w:ind w:left="5902" w:hanging="420"/>
      </w:pPr>
    </w:lvl>
  </w:abstractNum>
  <w:abstractNum w:abstractNumId="8">
    <w:nsid w:val="5EC27AEB"/>
    <w:multiLevelType w:val="hybridMultilevel"/>
    <w:tmpl w:val="A1FCBDC0"/>
    <w:lvl w:ilvl="0" w:tplc="8312AC46">
      <w:start w:val="1"/>
      <w:numFmt w:val="japaneseCounting"/>
      <w:lvlText w:val="（%1）"/>
      <w:lvlJc w:val="left"/>
      <w:pPr>
        <w:ind w:left="855" w:hanging="855"/>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nsid w:val="6294227A"/>
    <w:multiLevelType w:val="hybridMultilevel"/>
    <w:tmpl w:val="ED7A158C"/>
    <w:lvl w:ilvl="0" w:tplc="F6AE2938">
      <w:start w:val="1"/>
      <w:numFmt w:val="chineseCountingThousand"/>
      <w:lvlText w:val="（%1）"/>
      <w:lvlJc w:val="left"/>
      <w:pPr>
        <w:ind w:left="1980" w:hanging="420"/>
      </w:pPr>
      <w:rPr>
        <w:rFonts w:hint="eastAsia"/>
        <w:lang w:val="en-US"/>
      </w:rPr>
    </w:lvl>
    <w:lvl w:ilvl="1" w:tplc="04090019" w:tentative="1">
      <w:start w:val="1"/>
      <w:numFmt w:val="lowerLetter"/>
      <w:lvlText w:val="%2)"/>
      <w:lvlJc w:val="left"/>
      <w:pPr>
        <w:ind w:left="2962" w:hanging="420"/>
      </w:pPr>
    </w:lvl>
    <w:lvl w:ilvl="2" w:tplc="0409001B" w:tentative="1">
      <w:start w:val="1"/>
      <w:numFmt w:val="lowerRoman"/>
      <w:lvlText w:val="%3."/>
      <w:lvlJc w:val="right"/>
      <w:pPr>
        <w:ind w:left="3382" w:hanging="420"/>
      </w:pPr>
    </w:lvl>
    <w:lvl w:ilvl="3" w:tplc="0409000F" w:tentative="1">
      <w:start w:val="1"/>
      <w:numFmt w:val="decimal"/>
      <w:lvlText w:val="%4."/>
      <w:lvlJc w:val="left"/>
      <w:pPr>
        <w:ind w:left="3802" w:hanging="420"/>
      </w:pPr>
    </w:lvl>
    <w:lvl w:ilvl="4" w:tplc="04090019" w:tentative="1">
      <w:start w:val="1"/>
      <w:numFmt w:val="lowerLetter"/>
      <w:lvlText w:val="%5)"/>
      <w:lvlJc w:val="left"/>
      <w:pPr>
        <w:ind w:left="4222" w:hanging="420"/>
      </w:pPr>
    </w:lvl>
    <w:lvl w:ilvl="5" w:tplc="0409001B" w:tentative="1">
      <w:start w:val="1"/>
      <w:numFmt w:val="lowerRoman"/>
      <w:lvlText w:val="%6."/>
      <w:lvlJc w:val="right"/>
      <w:pPr>
        <w:ind w:left="4642" w:hanging="420"/>
      </w:pPr>
    </w:lvl>
    <w:lvl w:ilvl="6" w:tplc="0409000F" w:tentative="1">
      <w:start w:val="1"/>
      <w:numFmt w:val="decimal"/>
      <w:lvlText w:val="%7."/>
      <w:lvlJc w:val="left"/>
      <w:pPr>
        <w:ind w:left="5062" w:hanging="420"/>
      </w:pPr>
    </w:lvl>
    <w:lvl w:ilvl="7" w:tplc="04090019" w:tentative="1">
      <w:start w:val="1"/>
      <w:numFmt w:val="lowerLetter"/>
      <w:lvlText w:val="%8)"/>
      <w:lvlJc w:val="left"/>
      <w:pPr>
        <w:ind w:left="5482" w:hanging="420"/>
      </w:pPr>
    </w:lvl>
    <w:lvl w:ilvl="8" w:tplc="0409001B" w:tentative="1">
      <w:start w:val="1"/>
      <w:numFmt w:val="lowerRoman"/>
      <w:lvlText w:val="%9."/>
      <w:lvlJc w:val="right"/>
      <w:pPr>
        <w:ind w:left="5902" w:hanging="420"/>
      </w:pPr>
    </w:lvl>
  </w:abstractNum>
  <w:abstractNum w:abstractNumId="10">
    <w:nsid w:val="66A92982"/>
    <w:multiLevelType w:val="hybridMultilevel"/>
    <w:tmpl w:val="E72AD846"/>
    <w:lvl w:ilvl="0" w:tplc="ACACE4B4">
      <w:start w:val="1"/>
      <w:numFmt w:val="chineseCountingThousand"/>
      <w:suff w:val="space"/>
      <w:lvlText w:val="第%1条"/>
      <w:lvlJc w:val="left"/>
      <w:pPr>
        <w:ind w:left="420" w:hanging="42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nsid w:val="71036311"/>
    <w:multiLevelType w:val="hybridMultilevel"/>
    <w:tmpl w:val="418274C6"/>
    <w:lvl w:ilvl="0" w:tplc="3E8E5790">
      <w:start w:val="1"/>
      <w:numFmt w:val="chineseCountingThousand"/>
      <w:pStyle w:val="2"/>
      <w:suff w:val="space"/>
      <w:lvlText w:val="第%1条"/>
      <w:lvlJc w:val="left"/>
      <w:pPr>
        <w:ind w:left="710" w:firstLine="0"/>
      </w:pPr>
      <w:rPr>
        <w:rFonts w:hint="eastAsia"/>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nsid w:val="71DC5C9B"/>
    <w:multiLevelType w:val="hybridMultilevel"/>
    <w:tmpl w:val="3E000CEC"/>
    <w:lvl w:ilvl="0" w:tplc="4CA8553A">
      <w:start w:val="1"/>
      <w:numFmt w:val="decimal"/>
      <w:suff w:val="space"/>
      <w:lvlText w:val="%1、"/>
      <w:lvlJc w:val="left"/>
      <w:pPr>
        <w:ind w:left="228" w:firstLine="624"/>
      </w:pPr>
      <w:rPr>
        <w:b/>
        <w:bCs w:val="0"/>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068" w:hanging="420"/>
      </w:pPr>
    </w:lvl>
    <w:lvl w:ilvl="2" w:tplc="0409001B" w:tentative="1">
      <w:start w:val="1"/>
      <w:numFmt w:val="lowerRoman"/>
      <w:lvlText w:val="%3."/>
      <w:lvlJc w:val="right"/>
      <w:pPr>
        <w:ind w:left="1488" w:hanging="420"/>
      </w:pPr>
    </w:lvl>
    <w:lvl w:ilvl="3" w:tplc="0409000F" w:tentative="1">
      <w:start w:val="1"/>
      <w:numFmt w:val="decimal"/>
      <w:lvlText w:val="%4."/>
      <w:lvlJc w:val="left"/>
      <w:pPr>
        <w:ind w:left="1908" w:hanging="420"/>
      </w:pPr>
    </w:lvl>
    <w:lvl w:ilvl="4" w:tplc="04090019" w:tentative="1">
      <w:start w:val="1"/>
      <w:numFmt w:val="lowerLetter"/>
      <w:lvlText w:val="%5)"/>
      <w:lvlJc w:val="left"/>
      <w:pPr>
        <w:ind w:left="2328" w:hanging="420"/>
      </w:pPr>
    </w:lvl>
    <w:lvl w:ilvl="5" w:tplc="0409001B" w:tentative="1">
      <w:start w:val="1"/>
      <w:numFmt w:val="lowerRoman"/>
      <w:lvlText w:val="%6."/>
      <w:lvlJc w:val="right"/>
      <w:pPr>
        <w:ind w:left="2748" w:hanging="420"/>
      </w:pPr>
    </w:lvl>
    <w:lvl w:ilvl="6" w:tplc="0409000F" w:tentative="1">
      <w:start w:val="1"/>
      <w:numFmt w:val="decimal"/>
      <w:lvlText w:val="%7."/>
      <w:lvlJc w:val="left"/>
      <w:pPr>
        <w:ind w:left="3168" w:hanging="420"/>
      </w:pPr>
    </w:lvl>
    <w:lvl w:ilvl="7" w:tplc="04090019" w:tentative="1">
      <w:start w:val="1"/>
      <w:numFmt w:val="lowerLetter"/>
      <w:lvlText w:val="%8)"/>
      <w:lvlJc w:val="left"/>
      <w:pPr>
        <w:ind w:left="3588" w:hanging="420"/>
      </w:pPr>
    </w:lvl>
    <w:lvl w:ilvl="8" w:tplc="0409001B" w:tentative="1">
      <w:start w:val="1"/>
      <w:numFmt w:val="lowerRoman"/>
      <w:lvlText w:val="%9."/>
      <w:lvlJc w:val="right"/>
      <w:pPr>
        <w:ind w:left="4008" w:hanging="420"/>
      </w:pPr>
    </w:lvl>
  </w:abstractNum>
  <w:abstractNum w:abstractNumId="13">
    <w:nsid w:val="78041216"/>
    <w:multiLevelType w:val="hybridMultilevel"/>
    <w:tmpl w:val="5E80EFBC"/>
    <w:lvl w:ilvl="0" w:tplc="7AE41308">
      <w:start w:val="1"/>
      <w:numFmt w:val="chineseCountingThousand"/>
      <w:lvlText w:val="第%1条"/>
      <w:lvlJc w:val="left"/>
      <w:pPr>
        <w:ind w:left="840" w:hanging="420"/>
      </w:pPr>
      <w:rPr>
        <w:rFonts w:hint="eastAsia"/>
        <w:b w:val="0"/>
        <w:bCs w:val="0"/>
        <w:i w:val="0"/>
        <w:iCs w:val="0"/>
        <w:caps w:val="0"/>
        <w:smallCaps w:val="0"/>
        <w:strike w:val="0"/>
        <w:dstrike w:val="0"/>
        <w:snapToGrid w:val="0"/>
        <w:vanish w:val="0"/>
        <w:color w:val="000000"/>
        <w:spacing w:val="0"/>
        <w:w w:val="0"/>
        <w:kern w:val="0"/>
        <w:position w:val="0"/>
        <w:sz w:val="0"/>
        <w:szCs w:val="0"/>
        <w:u w:val="none" w:color="000000"/>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14">
    <w:nsid w:val="7BA52F5C"/>
    <w:multiLevelType w:val="hybridMultilevel"/>
    <w:tmpl w:val="6B32CEDE"/>
    <w:lvl w:ilvl="0" w:tplc="AEDA5AA0">
      <w:start w:val="1"/>
      <w:numFmt w:val="chineseCountingThousand"/>
      <w:lvlText w:val="第%1条"/>
      <w:lvlJc w:val="left"/>
      <w:pPr>
        <w:ind w:left="420" w:hanging="420"/>
      </w:pPr>
      <w:rPr>
        <w:rFonts w:hint="eastAsia"/>
        <w:b w:val="0"/>
        <w:bCs w:val="0"/>
        <w:i w:val="0"/>
        <w:iCs w:val="0"/>
        <w:caps w:val="0"/>
        <w:smallCaps w:val="0"/>
        <w:strike w:val="0"/>
        <w:dstrike w:val="0"/>
        <w:snapToGrid w:val="0"/>
        <w:vanish w:val="0"/>
        <w:color w:val="000000"/>
        <w:spacing w:val="0"/>
        <w:w w:val="0"/>
        <w:kern w:val="0"/>
        <w:position w:val="0"/>
        <w:sz w:val="0"/>
        <w:szCs w:val="0"/>
        <w:u w:val="none" w:color="000000"/>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2"/>
  </w:num>
  <w:num w:numId="2">
    <w:abstractNumId w:val="12"/>
    <w:lvlOverride w:ilvl="0">
      <w:startOverride w:val="1"/>
    </w:lvlOverride>
  </w:num>
  <w:num w:numId="3">
    <w:abstractNumId w:val="4"/>
  </w:num>
  <w:num w:numId="4">
    <w:abstractNumId w:val="3"/>
  </w:num>
  <w:num w:numId="5">
    <w:abstractNumId w:val="13"/>
  </w:num>
  <w:num w:numId="6">
    <w:abstractNumId w:val="5"/>
  </w:num>
  <w:num w:numId="7">
    <w:abstractNumId w:val="5"/>
    <w:lvlOverride w:ilvl="0">
      <w:startOverride w:val="1"/>
    </w:lvlOverride>
  </w:num>
  <w:num w:numId="8">
    <w:abstractNumId w:val="5"/>
    <w:lvlOverride w:ilvl="0">
      <w:startOverride w:val="1"/>
    </w:lvlOverride>
  </w:num>
  <w:num w:numId="9">
    <w:abstractNumId w:val="5"/>
    <w:lvlOverride w:ilvl="0">
      <w:startOverride w:val="1"/>
    </w:lvlOverride>
  </w:num>
  <w:num w:numId="10">
    <w:abstractNumId w:val="5"/>
    <w:lvlOverride w:ilvl="0">
      <w:startOverride w:val="1"/>
    </w:lvlOverride>
  </w:num>
  <w:num w:numId="11">
    <w:abstractNumId w:val="5"/>
    <w:lvlOverride w:ilvl="0">
      <w:startOverride w:val="1"/>
    </w:lvlOverride>
  </w:num>
  <w:num w:numId="12">
    <w:abstractNumId w:val="5"/>
    <w:lvlOverride w:ilvl="0">
      <w:startOverride w:val="1"/>
    </w:lvlOverride>
  </w:num>
  <w:num w:numId="13">
    <w:abstractNumId w:val="5"/>
    <w:lvlOverride w:ilvl="0">
      <w:startOverride w:val="1"/>
    </w:lvlOverride>
  </w:num>
  <w:num w:numId="14">
    <w:abstractNumId w:val="5"/>
    <w:lvlOverride w:ilvl="0">
      <w:startOverride w:val="1"/>
    </w:lvlOverride>
  </w:num>
  <w:num w:numId="15">
    <w:abstractNumId w:val="5"/>
    <w:lvlOverride w:ilvl="0">
      <w:startOverride w:val="1"/>
    </w:lvlOverride>
  </w:num>
  <w:num w:numId="16">
    <w:abstractNumId w:val="5"/>
    <w:lvlOverride w:ilvl="0">
      <w:startOverride w:val="1"/>
    </w:lvlOverride>
  </w:num>
  <w:num w:numId="17">
    <w:abstractNumId w:val="5"/>
    <w:lvlOverride w:ilvl="0">
      <w:startOverride w:val="1"/>
    </w:lvlOverride>
  </w:num>
  <w:num w:numId="18">
    <w:abstractNumId w:val="5"/>
    <w:lvlOverride w:ilvl="0">
      <w:startOverride w:val="1"/>
    </w:lvlOverride>
  </w:num>
  <w:num w:numId="19">
    <w:abstractNumId w:val="1"/>
  </w:num>
  <w:num w:numId="20">
    <w:abstractNumId w:val="14"/>
  </w:num>
  <w:num w:numId="21">
    <w:abstractNumId w:val="0"/>
  </w:num>
  <w:num w:numId="22">
    <w:abstractNumId w:val="10"/>
  </w:num>
  <w:num w:numId="23">
    <w:abstractNumId w:val="11"/>
  </w:num>
  <w:num w:numId="24">
    <w:abstractNumId w:val="5"/>
    <w:lvlOverride w:ilvl="0">
      <w:startOverride w:val="1"/>
    </w:lvlOverride>
  </w:num>
  <w:num w:numId="25">
    <w:abstractNumId w:val="2"/>
  </w:num>
  <w:num w:numId="26">
    <w:abstractNumId w:val="8"/>
  </w:num>
  <w:num w:numId="27">
    <w:abstractNumId w:val="5"/>
  </w:num>
  <w:num w:numId="28">
    <w:abstractNumId w:val="6"/>
  </w:num>
  <w:num w:numId="29">
    <w:abstractNumId w:val="7"/>
  </w:num>
  <w:num w:numId="30">
    <w:abstractNumId w:val="9"/>
  </w:num>
  <w:num w:numId="31">
    <w:abstractNumId w:val="11"/>
    <w:lvlOverride w:ilvl="0">
      <w:startOverride w:val="1"/>
    </w:lvlOverride>
  </w:num>
  <w:num w:numId="32">
    <w:abstractNumId w:val="11"/>
    <w:lvlOverride w:ilvl="0">
      <w:startOverride w:val="1"/>
    </w:lvlOverride>
  </w:num>
  <w:num w:numId="33">
    <w:abstractNumId w:val="11"/>
    <w:lvlOverride w:ilvl="0">
      <w:startOverride w:val="1"/>
    </w:lvlOverride>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20"/>
  <w:drawingGridHorizontalSpacing w:val="140"/>
  <w:drawingGridVerticalSpacing w:val="381"/>
  <w:displayHorizontalDrawingGridEvery w:val="0"/>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5AD6"/>
    <w:rsid w:val="000001E8"/>
    <w:rsid w:val="000016DC"/>
    <w:rsid w:val="0000186F"/>
    <w:rsid w:val="00002A9D"/>
    <w:rsid w:val="00002DF2"/>
    <w:rsid w:val="000030AC"/>
    <w:rsid w:val="0000395B"/>
    <w:rsid w:val="00003B9F"/>
    <w:rsid w:val="000040BC"/>
    <w:rsid w:val="000046A9"/>
    <w:rsid w:val="00004C4A"/>
    <w:rsid w:val="00004C7B"/>
    <w:rsid w:val="000055BC"/>
    <w:rsid w:val="000059EB"/>
    <w:rsid w:val="00006758"/>
    <w:rsid w:val="00006840"/>
    <w:rsid w:val="00007ED2"/>
    <w:rsid w:val="00007F08"/>
    <w:rsid w:val="00010804"/>
    <w:rsid w:val="000109C5"/>
    <w:rsid w:val="0001229B"/>
    <w:rsid w:val="00012FEE"/>
    <w:rsid w:val="00013E96"/>
    <w:rsid w:val="0001401C"/>
    <w:rsid w:val="00014D81"/>
    <w:rsid w:val="000150AA"/>
    <w:rsid w:val="00015612"/>
    <w:rsid w:val="000166BA"/>
    <w:rsid w:val="00016F36"/>
    <w:rsid w:val="000173C1"/>
    <w:rsid w:val="000205D5"/>
    <w:rsid w:val="0002164C"/>
    <w:rsid w:val="00021E1F"/>
    <w:rsid w:val="00022863"/>
    <w:rsid w:val="000229AD"/>
    <w:rsid w:val="00022F28"/>
    <w:rsid w:val="00023131"/>
    <w:rsid w:val="00023690"/>
    <w:rsid w:val="00024C6D"/>
    <w:rsid w:val="00026786"/>
    <w:rsid w:val="000268BF"/>
    <w:rsid w:val="00026E6D"/>
    <w:rsid w:val="000300EE"/>
    <w:rsid w:val="00031868"/>
    <w:rsid w:val="00031D01"/>
    <w:rsid w:val="00033196"/>
    <w:rsid w:val="000332E4"/>
    <w:rsid w:val="00033624"/>
    <w:rsid w:val="00035CC4"/>
    <w:rsid w:val="00036664"/>
    <w:rsid w:val="00036CC1"/>
    <w:rsid w:val="00043936"/>
    <w:rsid w:val="00044187"/>
    <w:rsid w:val="00046634"/>
    <w:rsid w:val="00046F3E"/>
    <w:rsid w:val="00047608"/>
    <w:rsid w:val="00047D4B"/>
    <w:rsid w:val="00050A2C"/>
    <w:rsid w:val="00051772"/>
    <w:rsid w:val="000519EF"/>
    <w:rsid w:val="000526C7"/>
    <w:rsid w:val="00052A4D"/>
    <w:rsid w:val="00053A2E"/>
    <w:rsid w:val="000555B1"/>
    <w:rsid w:val="00056083"/>
    <w:rsid w:val="00056842"/>
    <w:rsid w:val="0005749C"/>
    <w:rsid w:val="00057BA5"/>
    <w:rsid w:val="0006003D"/>
    <w:rsid w:val="000605AE"/>
    <w:rsid w:val="00060852"/>
    <w:rsid w:val="00060951"/>
    <w:rsid w:val="00060C76"/>
    <w:rsid w:val="000616CB"/>
    <w:rsid w:val="00061EA6"/>
    <w:rsid w:val="00061FA8"/>
    <w:rsid w:val="0006278B"/>
    <w:rsid w:val="000629DB"/>
    <w:rsid w:val="00063F6B"/>
    <w:rsid w:val="00064A51"/>
    <w:rsid w:val="0006542F"/>
    <w:rsid w:val="00065706"/>
    <w:rsid w:val="00065EB2"/>
    <w:rsid w:val="000660E9"/>
    <w:rsid w:val="000678CC"/>
    <w:rsid w:val="000702FB"/>
    <w:rsid w:val="0007154D"/>
    <w:rsid w:val="00072FD5"/>
    <w:rsid w:val="0007376E"/>
    <w:rsid w:val="000748D6"/>
    <w:rsid w:val="00075359"/>
    <w:rsid w:val="000768F5"/>
    <w:rsid w:val="000801E9"/>
    <w:rsid w:val="00081ECE"/>
    <w:rsid w:val="00082854"/>
    <w:rsid w:val="000839D2"/>
    <w:rsid w:val="00084CD6"/>
    <w:rsid w:val="00084CDD"/>
    <w:rsid w:val="00086DF9"/>
    <w:rsid w:val="00087CA9"/>
    <w:rsid w:val="00091AB4"/>
    <w:rsid w:val="00091BF8"/>
    <w:rsid w:val="00091CF2"/>
    <w:rsid w:val="0009225F"/>
    <w:rsid w:val="00092792"/>
    <w:rsid w:val="00092E4D"/>
    <w:rsid w:val="0009477D"/>
    <w:rsid w:val="00094854"/>
    <w:rsid w:val="000948B8"/>
    <w:rsid w:val="00094EE5"/>
    <w:rsid w:val="000951E6"/>
    <w:rsid w:val="0009677B"/>
    <w:rsid w:val="00097D00"/>
    <w:rsid w:val="000A05EC"/>
    <w:rsid w:val="000A085E"/>
    <w:rsid w:val="000A1B83"/>
    <w:rsid w:val="000A2CF8"/>
    <w:rsid w:val="000A37F3"/>
    <w:rsid w:val="000A398A"/>
    <w:rsid w:val="000A3E4A"/>
    <w:rsid w:val="000A4372"/>
    <w:rsid w:val="000A4C2D"/>
    <w:rsid w:val="000A504C"/>
    <w:rsid w:val="000A51A6"/>
    <w:rsid w:val="000A5733"/>
    <w:rsid w:val="000A5F03"/>
    <w:rsid w:val="000A61F9"/>
    <w:rsid w:val="000B158C"/>
    <w:rsid w:val="000B1B8B"/>
    <w:rsid w:val="000B2ACA"/>
    <w:rsid w:val="000B2B92"/>
    <w:rsid w:val="000B3043"/>
    <w:rsid w:val="000B3098"/>
    <w:rsid w:val="000B31EB"/>
    <w:rsid w:val="000B4063"/>
    <w:rsid w:val="000B422C"/>
    <w:rsid w:val="000B51DB"/>
    <w:rsid w:val="000B5785"/>
    <w:rsid w:val="000B5C66"/>
    <w:rsid w:val="000B5DFA"/>
    <w:rsid w:val="000B68C8"/>
    <w:rsid w:val="000B7001"/>
    <w:rsid w:val="000B7C1A"/>
    <w:rsid w:val="000B7E7E"/>
    <w:rsid w:val="000C072E"/>
    <w:rsid w:val="000C1F3C"/>
    <w:rsid w:val="000C355D"/>
    <w:rsid w:val="000C3D8C"/>
    <w:rsid w:val="000C49F1"/>
    <w:rsid w:val="000C4F91"/>
    <w:rsid w:val="000C4FED"/>
    <w:rsid w:val="000C5992"/>
    <w:rsid w:val="000C5ECC"/>
    <w:rsid w:val="000C6481"/>
    <w:rsid w:val="000C68B0"/>
    <w:rsid w:val="000D081F"/>
    <w:rsid w:val="000D0A14"/>
    <w:rsid w:val="000D0A24"/>
    <w:rsid w:val="000D2762"/>
    <w:rsid w:val="000D31E3"/>
    <w:rsid w:val="000D4032"/>
    <w:rsid w:val="000D550E"/>
    <w:rsid w:val="000D6688"/>
    <w:rsid w:val="000D6DBF"/>
    <w:rsid w:val="000D7818"/>
    <w:rsid w:val="000D7ACA"/>
    <w:rsid w:val="000E01C8"/>
    <w:rsid w:val="000E243C"/>
    <w:rsid w:val="000E248C"/>
    <w:rsid w:val="000E3381"/>
    <w:rsid w:val="000E3542"/>
    <w:rsid w:val="000E431D"/>
    <w:rsid w:val="000E571D"/>
    <w:rsid w:val="000E5730"/>
    <w:rsid w:val="000E5889"/>
    <w:rsid w:val="000E6929"/>
    <w:rsid w:val="000E6A53"/>
    <w:rsid w:val="000E779C"/>
    <w:rsid w:val="000F072D"/>
    <w:rsid w:val="000F14B1"/>
    <w:rsid w:val="000F3465"/>
    <w:rsid w:val="000F453F"/>
    <w:rsid w:val="000F5D2C"/>
    <w:rsid w:val="000F5E40"/>
    <w:rsid w:val="000F67E1"/>
    <w:rsid w:val="000F6DB4"/>
    <w:rsid w:val="000F7047"/>
    <w:rsid w:val="000F7499"/>
    <w:rsid w:val="000F7DE4"/>
    <w:rsid w:val="0010054C"/>
    <w:rsid w:val="001007E6"/>
    <w:rsid w:val="001009A9"/>
    <w:rsid w:val="00100A1B"/>
    <w:rsid w:val="00101A96"/>
    <w:rsid w:val="00102D49"/>
    <w:rsid w:val="00104046"/>
    <w:rsid w:val="00104C9A"/>
    <w:rsid w:val="0010546C"/>
    <w:rsid w:val="00110C56"/>
    <w:rsid w:val="001116F3"/>
    <w:rsid w:val="00111DA1"/>
    <w:rsid w:val="00113115"/>
    <w:rsid w:val="00113993"/>
    <w:rsid w:val="00113B8B"/>
    <w:rsid w:val="00114285"/>
    <w:rsid w:val="00114A26"/>
    <w:rsid w:val="00114ADE"/>
    <w:rsid w:val="00116202"/>
    <w:rsid w:val="0012046C"/>
    <w:rsid w:val="00120837"/>
    <w:rsid w:val="001215AF"/>
    <w:rsid w:val="00122398"/>
    <w:rsid w:val="001224B4"/>
    <w:rsid w:val="00122831"/>
    <w:rsid w:val="00123487"/>
    <w:rsid w:val="00124884"/>
    <w:rsid w:val="001252BC"/>
    <w:rsid w:val="0012609A"/>
    <w:rsid w:val="001264C9"/>
    <w:rsid w:val="001267F2"/>
    <w:rsid w:val="00126885"/>
    <w:rsid w:val="00127657"/>
    <w:rsid w:val="00130144"/>
    <w:rsid w:val="0013055C"/>
    <w:rsid w:val="00130725"/>
    <w:rsid w:val="001312B9"/>
    <w:rsid w:val="00131E5B"/>
    <w:rsid w:val="0013279C"/>
    <w:rsid w:val="00132901"/>
    <w:rsid w:val="00132A51"/>
    <w:rsid w:val="001333BD"/>
    <w:rsid w:val="00133699"/>
    <w:rsid w:val="001339B7"/>
    <w:rsid w:val="001357D0"/>
    <w:rsid w:val="00135A90"/>
    <w:rsid w:val="00136226"/>
    <w:rsid w:val="00136470"/>
    <w:rsid w:val="001404AA"/>
    <w:rsid w:val="001404F3"/>
    <w:rsid w:val="001413CE"/>
    <w:rsid w:val="00143997"/>
    <w:rsid w:val="00143B0B"/>
    <w:rsid w:val="00143CBF"/>
    <w:rsid w:val="001444EC"/>
    <w:rsid w:val="00146082"/>
    <w:rsid w:val="00146373"/>
    <w:rsid w:val="00146DD5"/>
    <w:rsid w:val="00146FF7"/>
    <w:rsid w:val="00147546"/>
    <w:rsid w:val="0015000A"/>
    <w:rsid w:val="00150A65"/>
    <w:rsid w:val="00151B0A"/>
    <w:rsid w:val="0015253F"/>
    <w:rsid w:val="00153164"/>
    <w:rsid w:val="00153754"/>
    <w:rsid w:val="001539A1"/>
    <w:rsid w:val="001542BE"/>
    <w:rsid w:val="001543ED"/>
    <w:rsid w:val="001546F9"/>
    <w:rsid w:val="00154FE5"/>
    <w:rsid w:val="00155B74"/>
    <w:rsid w:val="00156CE2"/>
    <w:rsid w:val="00157A42"/>
    <w:rsid w:val="00157AFB"/>
    <w:rsid w:val="00160A06"/>
    <w:rsid w:val="001610CB"/>
    <w:rsid w:val="00161B07"/>
    <w:rsid w:val="00161E47"/>
    <w:rsid w:val="001626B2"/>
    <w:rsid w:val="00162970"/>
    <w:rsid w:val="0016306B"/>
    <w:rsid w:val="00164020"/>
    <w:rsid w:val="001666BD"/>
    <w:rsid w:val="001667D0"/>
    <w:rsid w:val="00166F20"/>
    <w:rsid w:val="001679A3"/>
    <w:rsid w:val="00170851"/>
    <w:rsid w:val="00170BFD"/>
    <w:rsid w:val="001716CB"/>
    <w:rsid w:val="00171F85"/>
    <w:rsid w:val="001722C4"/>
    <w:rsid w:val="001726B0"/>
    <w:rsid w:val="00172F76"/>
    <w:rsid w:val="00174454"/>
    <w:rsid w:val="00174A85"/>
    <w:rsid w:val="00174AE5"/>
    <w:rsid w:val="0017564B"/>
    <w:rsid w:val="00175F24"/>
    <w:rsid w:val="00176DA9"/>
    <w:rsid w:val="00176F81"/>
    <w:rsid w:val="00177C30"/>
    <w:rsid w:val="00180733"/>
    <w:rsid w:val="0018078E"/>
    <w:rsid w:val="00180B23"/>
    <w:rsid w:val="00180BF8"/>
    <w:rsid w:val="00180E83"/>
    <w:rsid w:val="00182C5E"/>
    <w:rsid w:val="00182CB3"/>
    <w:rsid w:val="00182E14"/>
    <w:rsid w:val="00186575"/>
    <w:rsid w:val="00186F8A"/>
    <w:rsid w:val="001873FA"/>
    <w:rsid w:val="0019217A"/>
    <w:rsid w:val="00192377"/>
    <w:rsid w:val="00193FEE"/>
    <w:rsid w:val="001951B6"/>
    <w:rsid w:val="001951FD"/>
    <w:rsid w:val="00195E47"/>
    <w:rsid w:val="001967C3"/>
    <w:rsid w:val="00197150"/>
    <w:rsid w:val="0019789B"/>
    <w:rsid w:val="001A0582"/>
    <w:rsid w:val="001A0D99"/>
    <w:rsid w:val="001A1467"/>
    <w:rsid w:val="001A3D06"/>
    <w:rsid w:val="001A501F"/>
    <w:rsid w:val="001A52C4"/>
    <w:rsid w:val="001A59EB"/>
    <w:rsid w:val="001A5AD0"/>
    <w:rsid w:val="001A60D6"/>
    <w:rsid w:val="001A66D2"/>
    <w:rsid w:val="001A6DD6"/>
    <w:rsid w:val="001A777C"/>
    <w:rsid w:val="001A78C6"/>
    <w:rsid w:val="001B0BD9"/>
    <w:rsid w:val="001B1058"/>
    <w:rsid w:val="001B35E8"/>
    <w:rsid w:val="001B57AE"/>
    <w:rsid w:val="001B5FB2"/>
    <w:rsid w:val="001B78B3"/>
    <w:rsid w:val="001C0687"/>
    <w:rsid w:val="001C1744"/>
    <w:rsid w:val="001C21A0"/>
    <w:rsid w:val="001C3188"/>
    <w:rsid w:val="001C3908"/>
    <w:rsid w:val="001C3BB4"/>
    <w:rsid w:val="001C4763"/>
    <w:rsid w:val="001C50E8"/>
    <w:rsid w:val="001C5911"/>
    <w:rsid w:val="001C5E0B"/>
    <w:rsid w:val="001C701F"/>
    <w:rsid w:val="001D0107"/>
    <w:rsid w:val="001D11D3"/>
    <w:rsid w:val="001D158A"/>
    <w:rsid w:val="001D17FE"/>
    <w:rsid w:val="001D188F"/>
    <w:rsid w:val="001D1C9F"/>
    <w:rsid w:val="001D1F52"/>
    <w:rsid w:val="001D3EBF"/>
    <w:rsid w:val="001D458C"/>
    <w:rsid w:val="001D55F5"/>
    <w:rsid w:val="001D5C15"/>
    <w:rsid w:val="001E0855"/>
    <w:rsid w:val="001E146E"/>
    <w:rsid w:val="001E2C47"/>
    <w:rsid w:val="001E4C0E"/>
    <w:rsid w:val="001E4E98"/>
    <w:rsid w:val="001F5206"/>
    <w:rsid w:val="001F63FF"/>
    <w:rsid w:val="002011A3"/>
    <w:rsid w:val="002019E6"/>
    <w:rsid w:val="00202778"/>
    <w:rsid w:val="00205BD2"/>
    <w:rsid w:val="002069F0"/>
    <w:rsid w:val="00206EF9"/>
    <w:rsid w:val="0020713A"/>
    <w:rsid w:val="0020740B"/>
    <w:rsid w:val="00210167"/>
    <w:rsid w:val="0021053D"/>
    <w:rsid w:val="0021090D"/>
    <w:rsid w:val="00210A1A"/>
    <w:rsid w:val="00210E9A"/>
    <w:rsid w:val="002120F0"/>
    <w:rsid w:val="00214659"/>
    <w:rsid w:val="00214C1E"/>
    <w:rsid w:val="00216032"/>
    <w:rsid w:val="0021662D"/>
    <w:rsid w:val="002175AF"/>
    <w:rsid w:val="002201D5"/>
    <w:rsid w:val="00220A39"/>
    <w:rsid w:val="00221F27"/>
    <w:rsid w:val="00223284"/>
    <w:rsid w:val="00224D6F"/>
    <w:rsid w:val="0022538C"/>
    <w:rsid w:val="00226631"/>
    <w:rsid w:val="00226688"/>
    <w:rsid w:val="00226C3F"/>
    <w:rsid w:val="00227342"/>
    <w:rsid w:val="00227A12"/>
    <w:rsid w:val="002302AC"/>
    <w:rsid w:val="00230A44"/>
    <w:rsid w:val="00230D8A"/>
    <w:rsid w:val="00231A56"/>
    <w:rsid w:val="00231DAD"/>
    <w:rsid w:val="0023273D"/>
    <w:rsid w:val="00233727"/>
    <w:rsid w:val="00233E79"/>
    <w:rsid w:val="00234044"/>
    <w:rsid w:val="00234625"/>
    <w:rsid w:val="00234C31"/>
    <w:rsid w:val="00234EA2"/>
    <w:rsid w:val="00235059"/>
    <w:rsid w:val="002350B1"/>
    <w:rsid w:val="00236368"/>
    <w:rsid w:val="00237132"/>
    <w:rsid w:val="0023715B"/>
    <w:rsid w:val="00240B67"/>
    <w:rsid w:val="00241E2C"/>
    <w:rsid w:val="00241FC4"/>
    <w:rsid w:val="002422DA"/>
    <w:rsid w:val="00243033"/>
    <w:rsid w:val="002436F2"/>
    <w:rsid w:val="002441DA"/>
    <w:rsid w:val="00244E83"/>
    <w:rsid w:val="0024788F"/>
    <w:rsid w:val="00250BCF"/>
    <w:rsid w:val="00251084"/>
    <w:rsid w:val="002522D9"/>
    <w:rsid w:val="002545C5"/>
    <w:rsid w:val="00254815"/>
    <w:rsid w:val="002601F6"/>
    <w:rsid w:val="002609EB"/>
    <w:rsid w:val="00261650"/>
    <w:rsid w:val="002630A9"/>
    <w:rsid w:val="002640BF"/>
    <w:rsid w:val="002645D5"/>
    <w:rsid w:val="002646AF"/>
    <w:rsid w:val="0026577A"/>
    <w:rsid w:val="00266F3D"/>
    <w:rsid w:val="002716C1"/>
    <w:rsid w:val="002718EE"/>
    <w:rsid w:val="00272362"/>
    <w:rsid w:val="00272F03"/>
    <w:rsid w:val="00272FBE"/>
    <w:rsid w:val="00273305"/>
    <w:rsid w:val="00273CB5"/>
    <w:rsid w:val="00273CEA"/>
    <w:rsid w:val="00274EC9"/>
    <w:rsid w:val="00275906"/>
    <w:rsid w:val="00275D8D"/>
    <w:rsid w:val="00276427"/>
    <w:rsid w:val="0027660C"/>
    <w:rsid w:val="00276BCA"/>
    <w:rsid w:val="002775D4"/>
    <w:rsid w:val="002777DE"/>
    <w:rsid w:val="00283240"/>
    <w:rsid w:val="00284E33"/>
    <w:rsid w:val="00284F5C"/>
    <w:rsid w:val="002856F3"/>
    <w:rsid w:val="00285FA8"/>
    <w:rsid w:val="00287FE5"/>
    <w:rsid w:val="002900A0"/>
    <w:rsid w:val="00290157"/>
    <w:rsid w:val="00291BF5"/>
    <w:rsid w:val="0029250B"/>
    <w:rsid w:val="002942AA"/>
    <w:rsid w:val="0029455E"/>
    <w:rsid w:val="00294BDC"/>
    <w:rsid w:val="00295034"/>
    <w:rsid w:val="00295E36"/>
    <w:rsid w:val="00295EC9"/>
    <w:rsid w:val="002963EA"/>
    <w:rsid w:val="002966B3"/>
    <w:rsid w:val="002A17AF"/>
    <w:rsid w:val="002A1A90"/>
    <w:rsid w:val="002A2088"/>
    <w:rsid w:val="002A22F1"/>
    <w:rsid w:val="002A23C3"/>
    <w:rsid w:val="002A5618"/>
    <w:rsid w:val="002A5EDA"/>
    <w:rsid w:val="002A5F35"/>
    <w:rsid w:val="002A6E52"/>
    <w:rsid w:val="002A7917"/>
    <w:rsid w:val="002A7D13"/>
    <w:rsid w:val="002B2FA6"/>
    <w:rsid w:val="002B39F1"/>
    <w:rsid w:val="002B3C57"/>
    <w:rsid w:val="002B4BA8"/>
    <w:rsid w:val="002B4F24"/>
    <w:rsid w:val="002B58A4"/>
    <w:rsid w:val="002B5F9D"/>
    <w:rsid w:val="002B6CCE"/>
    <w:rsid w:val="002B748D"/>
    <w:rsid w:val="002B79E0"/>
    <w:rsid w:val="002C07F2"/>
    <w:rsid w:val="002C0F5A"/>
    <w:rsid w:val="002C243E"/>
    <w:rsid w:val="002C2450"/>
    <w:rsid w:val="002C2F90"/>
    <w:rsid w:val="002C4B89"/>
    <w:rsid w:val="002C5182"/>
    <w:rsid w:val="002C5FD4"/>
    <w:rsid w:val="002C64B1"/>
    <w:rsid w:val="002C6D0E"/>
    <w:rsid w:val="002D16D7"/>
    <w:rsid w:val="002D28C3"/>
    <w:rsid w:val="002D2A4E"/>
    <w:rsid w:val="002D2D4D"/>
    <w:rsid w:val="002D3B93"/>
    <w:rsid w:val="002D3BA3"/>
    <w:rsid w:val="002D41BB"/>
    <w:rsid w:val="002D4459"/>
    <w:rsid w:val="002D5716"/>
    <w:rsid w:val="002D69BE"/>
    <w:rsid w:val="002D6E56"/>
    <w:rsid w:val="002D6E70"/>
    <w:rsid w:val="002D780F"/>
    <w:rsid w:val="002E0846"/>
    <w:rsid w:val="002E19B7"/>
    <w:rsid w:val="002E343F"/>
    <w:rsid w:val="002E4C5F"/>
    <w:rsid w:val="002E6289"/>
    <w:rsid w:val="002E6543"/>
    <w:rsid w:val="002E66EB"/>
    <w:rsid w:val="002E6785"/>
    <w:rsid w:val="002E7DCD"/>
    <w:rsid w:val="002F0063"/>
    <w:rsid w:val="002F030D"/>
    <w:rsid w:val="002F2151"/>
    <w:rsid w:val="002F2C1B"/>
    <w:rsid w:val="002F375D"/>
    <w:rsid w:val="002F5ADB"/>
    <w:rsid w:val="002F6AF2"/>
    <w:rsid w:val="002F7230"/>
    <w:rsid w:val="002F742B"/>
    <w:rsid w:val="0030085C"/>
    <w:rsid w:val="00300961"/>
    <w:rsid w:val="00301626"/>
    <w:rsid w:val="00301D6F"/>
    <w:rsid w:val="00302D97"/>
    <w:rsid w:val="00303B37"/>
    <w:rsid w:val="0030462A"/>
    <w:rsid w:val="00304840"/>
    <w:rsid w:val="003054FC"/>
    <w:rsid w:val="003057CA"/>
    <w:rsid w:val="00305AA8"/>
    <w:rsid w:val="00305F2D"/>
    <w:rsid w:val="00306A8E"/>
    <w:rsid w:val="00306BB5"/>
    <w:rsid w:val="003102BE"/>
    <w:rsid w:val="00310C13"/>
    <w:rsid w:val="003116C3"/>
    <w:rsid w:val="00312C59"/>
    <w:rsid w:val="00313B84"/>
    <w:rsid w:val="0031424E"/>
    <w:rsid w:val="003149BD"/>
    <w:rsid w:val="00314A6F"/>
    <w:rsid w:val="0031575B"/>
    <w:rsid w:val="00316200"/>
    <w:rsid w:val="003162FB"/>
    <w:rsid w:val="00316B99"/>
    <w:rsid w:val="00316D03"/>
    <w:rsid w:val="0031758D"/>
    <w:rsid w:val="003201EA"/>
    <w:rsid w:val="00320E18"/>
    <w:rsid w:val="0032370B"/>
    <w:rsid w:val="00323D1A"/>
    <w:rsid w:val="00324421"/>
    <w:rsid w:val="00324541"/>
    <w:rsid w:val="003259AE"/>
    <w:rsid w:val="0032642A"/>
    <w:rsid w:val="003268E4"/>
    <w:rsid w:val="00327513"/>
    <w:rsid w:val="00327B57"/>
    <w:rsid w:val="003300BD"/>
    <w:rsid w:val="0033066D"/>
    <w:rsid w:val="00330AC4"/>
    <w:rsid w:val="00330F0D"/>
    <w:rsid w:val="0033159B"/>
    <w:rsid w:val="00331731"/>
    <w:rsid w:val="00331EF9"/>
    <w:rsid w:val="00332F8A"/>
    <w:rsid w:val="00334C25"/>
    <w:rsid w:val="00334F13"/>
    <w:rsid w:val="00335357"/>
    <w:rsid w:val="00335B70"/>
    <w:rsid w:val="00336112"/>
    <w:rsid w:val="00336DA7"/>
    <w:rsid w:val="00337049"/>
    <w:rsid w:val="00341683"/>
    <w:rsid w:val="00342598"/>
    <w:rsid w:val="00342C16"/>
    <w:rsid w:val="00343677"/>
    <w:rsid w:val="00345069"/>
    <w:rsid w:val="00345346"/>
    <w:rsid w:val="00345CC2"/>
    <w:rsid w:val="0034675D"/>
    <w:rsid w:val="00346CF7"/>
    <w:rsid w:val="00347127"/>
    <w:rsid w:val="00347A58"/>
    <w:rsid w:val="00347E76"/>
    <w:rsid w:val="003506B5"/>
    <w:rsid w:val="00350C3D"/>
    <w:rsid w:val="003510B5"/>
    <w:rsid w:val="00352322"/>
    <w:rsid w:val="00353DE6"/>
    <w:rsid w:val="0035401A"/>
    <w:rsid w:val="00354E43"/>
    <w:rsid w:val="00355455"/>
    <w:rsid w:val="003568E2"/>
    <w:rsid w:val="00356B8E"/>
    <w:rsid w:val="00356E42"/>
    <w:rsid w:val="003571E3"/>
    <w:rsid w:val="00357294"/>
    <w:rsid w:val="003606C8"/>
    <w:rsid w:val="00361AE0"/>
    <w:rsid w:val="00362399"/>
    <w:rsid w:val="003626D2"/>
    <w:rsid w:val="003627C2"/>
    <w:rsid w:val="00362A56"/>
    <w:rsid w:val="0036389B"/>
    <w:rsid w:val="00363D1A"/>
    <w:rsid w:val="00363DF3"/>
    <w:rsid w:val="00363EB9"/>
    <w:rsid w:val="00364867"/>
    <w:rsid w:val="00364A5B"/>
    <w:rsid w:val="00364B12"/>
    <w:rsid w:val="00365F96"/>
    <w:rsid w:val="003662B1"/>
    <w:rsid w:val="00366A9C"/>
    <w:rsid w:val="00367630"/>
    <w:rsid w:val="00370142"/>
    <w:rsid w:val="00370CFC"/>
    <w:rsid w:val="00371160"/>
    <w:rsid w:val="00373156"/>
    <w:rsid w:val="003733AD"/>
    <w:rsid w:val="003735F0"/>
    <w:rsid w:val="003751A2"/>
    <w:rsid w:val="003757A3"/>
    <w:rsid w:val="003764D3"/>
    <w:rsid w:val="003801B2"/>
    <w:rsid w:val="00380EB4"/>
    <w:rsid w:val="003812F5"/>
    <w:rsid w:val="003813BF"/>
    <w:rsid w:val="00381462"/>
    <w:rsid w:val="003832F1"/>
    <w:rsid w:val="0038519E"/>
    <w:rsid w:val="00385228"/>
    <w:rsid w:val="00386C74"/>
    <w:rsid w:val="00386DF2"/>
    <w:rsid w:val="0038746F"/>
    <w:rsid w:val="0038747B"/>
    <w:rsid w:val="00387BCE"/>
    <w:rsid w:val="003904A9"/>
    <w:rsid w:val="003910E1"/>
    <w:rsid w:val="00393BAD"/>
    <w:rsid w:val="00393C04"/>
    <w:rsid w:val="003953F0"/>
    <w:rsid w:val="003967BB"/>
    <w:rsid w:val="00396A0E"/>
    <w:rsid w:val="00397FEF"/>
    <w:rsid w:val="003A0008"/>
    <w:rsid w:val="003A16E1"/>
    <w:rsid w:val="003A1BE1"/>
    <w:rsid w:val="003A25FB"/>
    <w:rsid w:val="003A3DC2"/>
    <w:rsid w:val="003A51C7"/>
    <w:rsid w:val="003A62CB"/>
    <w:rsid w:val="003A78A2"/>
    <w:rsid w:val="003A7AF5"/>
    <w:rsid w:val="003B0E58"/>
    <w:rsid w:val="003B1F68"/>
    <w:rsid w:val="003B1F75"/>
    <w:rsid w:val="003B2675"/>
    <w:rsid w:val="003B3379"/>
    <w:rsid w:val="003B4AFF"/>
    <w:rsid w:val="003B554B"/>
    <w:rsid w:val="003B59F9"/>
    <w:rsid w:val="003B6AA7"/>
    <w:rsid w:val="003C0A98"/>
    <w:rsid w:val="003C0B52"/>
    <w:rsid w:val="003C1112"/>
    <w:rsid w:val="003C1E4E"/>
    <w:rsid w:val="003C3B31"/>
    <w:rsid w:val="003C4192"/>
    <w:rsid w:val="003C4892"/>
    <w:rsid w:val="003C5817"/>
    <w:rsid w:val="003C650A"/>
    <w:rsid w:val="003C65E6"/>
    <w:rsid w:val="003C6656"/>
    <w:rsid w:val="003C78E9"/>
    <w:rsid w:val="003D068B"/>
    <w:rsid w:val="003D0F8E"/>
    <w:rsid w:val="003D1164"/>
    <w:rsid w:val="003D1190"/>
    <w:rsid w:val="003D198F"/>
    <w:rsid w:val="003D21DB"/>
    <w:rsid w:val="003D2207"/>
    <w:rsid w:val="003D23DB"/>
    <w:rsid w:val="003D2425"/>
    <w:rsid w:val="003D459F"/>
    <w:rsid w:val="003D52A0"/>
    <w:rsid w:val="003D5DF1"/>
    <w:rsid w:val="003D5EA0"/>
    <w:rsid w:val="003D6E26"/>
    <w:rsid w:val="003D79EB"/>
    <w:rsid w:val="003E0441"/>
    <w:rsid w:val="003E0498"/>
    <w:rsid w:val="003E0B50"/>
    <w:rsid w:val="003E128F"/>
    <w:rsid w:val="003E1632"/>
    <w:rsid w:val="003E1D30"/>
    <w:rsid w:val="003E21BC"/>
    <w:rsid w:val="003E2E1D"/>
    <w:rsid w:val="003E3905"/>
    <w:rsid w:val="003E3A53"/>
    <w:rsid w:val="003E3C89"/>
    <w:rsid w:val="003E3C97"/>
    <w:rsid w:val="003E43CC"/>
    <w:rsid w:val="003E47C1"/>
    <w:rsid w:val="003E48C5"/>
    <w:rsid w:val="003E4A15"/>
    <w:rsid w:val="003E5EE0"/>
    <w:rsid w:val="003E6ABD"/>
    <w:rsid w:val="003E6D4C"/>
    <w:rsid w:val="003F0001"/>
    <w:rsid w:val="003F0320"/>
    <w:rsid w:val="003F0464"/>
    <w:rsid w:val="003F0EFF"/>
    <w:rsid w:val="003F146C"/>
    <w:rsid w:val="003F1A72"/>
    <w:rsid w:val="003F30DB"/>
    <w:rsid w:val="003F328E"/>
    <w:rsid w:val="003F3D82"/>
    <w:rsid w:val="003F4819"/>
    <w:rsid w:val="003F4BB2"/>
    <w:rsid w:val="003F4E64"/>
    <w:rsid w:val="003F4F49"/>
    <w:rsid w:val="003F67C2"/>
    <w:rsid w:val="003F68A3"/>
    <w:rsid w:val="003F7376"/>
    <w:rsid w:val="004011D4"/>
    <w:rsid w:val="004040DF"/>
    <w:rsid w:val="004057F7"/>
    <w:rsid w:val="004065BD"/>
    <w:rsid w:val="00406D68"/>
    <w:rsid w:val="0040748E"/>
    <w:rsid w:val="00410B75"/>
    <w:rsid w:val="00411410"/>
    <w:rsid w:val="004133C7"/>
    <w:rsid w:val="00414006"/>
    <w:rsid w:val="00415763"/>
    <w:rsid w:val="00415DC8"/>
    <w:rsid w:val="00416AD8"/>
    <w:rsid w:val="00420EDC"/>
    <w:rsid w:val="00421AB6"/>
    <w:rsid w:val="00422BEB"/>
    <w:rsid w:val="0042354A"/>
    <w:rsid w:val="00424275"/>
    <w:rsid w:val="004256EC"/>
    <w:rsid w:val="004266BF"/>
    <w:rsid w:val="004272A0"/>
    <w:rsid w:val="00427326"/>
    <w:rsid w:val="00427614"/>
    <w:rsid w:val="00427763"/>
    <w:rsid w:val="0043167F"/>
    <w:rsid w:val="00431A97"/>
    <w:rsid w:val="00431AAF"/>
    <w:rsid w:val="00431B47"/>
    <w:rsid w:val="00434AB6"/>
    <w:rsid w:val="004356C8"/>
    <w:rsid w:val="0043578F"/>
    <w:rsid w:val="00435896"/>
    <w:rsid w:val="00435977"/>
    <w:rsid w:val="0043779B"/>
    <w:rsid w:val="00437C4E"/>
    <w:rsid w:val="00440E94"/>
    <w:rsid w:val="00441226"/>
    <w:rsid w:val="0044163D"/>
    <w:rsid w:val="00441BFD"/>
    <w:rsid w:val="00442333"/>
    <w:rsid w:val="00443FF2"/>
    <w:rsid w:val="00445BC8"/>
    <w:rsid w:val="00445C45"/>
    <w:rsid w:val="00446387"/>
    <w:rsid w:val="004465B2"/>
    <w:rsid w:val="004473F5"/>
    <w:rsid w:val="004476A6"/>
    <w:rsid w:val="00447786"/>
    <w:rsid w:val="004516BB"/>
    <w:rsid w:val="00451EC0"/>
    <w:rsid w:val="0045245F"/>
    <w:rsid w:val="00452736"/>
    <w:rsid w:val="00452AF3"/>
    <w:rsid w:val="0045330D"/>
    <w:rsid w:val="0045414C"/>
    <w:rsid w:val="004576CC"/>
    <w:rsid w:val="004604FB"/>
    <w:rsid w:val="00460647"/>
    <w:rsid w:val="00461220"/>
    <w:rsid w:val="0046178F"/>
    <w:rsid w:val="00461FB2"/>
    <w:rsid w:val="00462784"/>
    <w:rsid w:val="00462C95"/>
    <w:rsid w:val="00463C3E"/>
    <w:rsid w:val="00463EBD"/>
    <w:rsid w:val="00463F8E"/>
    <w:rsid w:val="00464370"/>
    <w:rsid w:val="00464E00"/>
    <w:rsid w:val="00470CAE"/>
    <w:rsid w:val="00471F6F"/>
    <w:rsid w:val="00472CB8"/>
    <w:rsid w:val="0047319A"/>
    <w:rsid w:val="0047439A"/>
    <w:rsid w:val="00474724"/>
    <w:rsid w:val="00475393"/>
    <w:rsid w:val="00475432"/>
    <w:rsid w:val="004759C2"/>
    <w:rsid w:val="004773BF"/>
    <w:rsid w:val="00477405"/>
    <w:rsid w:val="004776CD"/>
    <w:rsid w:val="00477A0D"/>
    <w:rsid w:val="00477D1C"/>
    <w:rsid w:val="00480CE6"/>
    <w:rsid w:val="0048185B"/>
    <w:rsid w:val="00481A65"/>
    <w:rsid w:val="0048252F"/>
    <w:rsid w:val="00482BC5"/>
    <w:rsid w:val="004832A6"/>
    <w:rsid w:val="00483580"/>
    <w:rsid w:val="00483B5E"/>
    <w:rsid w:val="00483F74"/>
    <w:rsid w:val="00484307"/>
    <w:rsid w:val="004843B0"/>
    <w:rsid w:val="00484B8A"/>
    <w:rsid w:val="00484F1A"/>
    <w:rsid w:val="0048618E"/>
    <w:rsid w:val="004861A9"/>
    <w:rsid w:val="004879D4"/>
    <w:rsid w:val="00487F59"/>
    <w:rsid w:val="004901D8"/>
    <w:rsid w:val="00490C80"/>
    <w:rsid w:val="00490EE3"/>
    <w:rsid w:val="00491CE6"/>
    <w:rsid w:val="00492091"/>
    <w:rsid w:val="004931E2"/>
    <w:rsid w:val="004938C2"/>
    <w:rsid w:val="00494A9B"/>
    <w:rsid w:val="004967B5"/>
    <w:rsid w:val="00497BCB"/>
    <w:rsid w:val="004A065D"/>
    <w:rsid w:val="004A0730"/>
    <w:rsid w:val="004A0B76"/>
    <w:rsid w:val="004A1BBB"/>
    <w:rsid w:val="004A2782"/>
    <w:rsid w:val="004A3B2C"/>
    <w:rsid w:val="004A452B"/>
    <w:rsid w:val="004A564D"/>
    <w:rsid w:val="004A5727"/>
    <w:rsid w:val="004A69BD"/>
    <w:rsid w:val="004B003A"/>
    <w:rsid w:val="004B17EB"/>
    <w:rsid w:val="004B2088"/>
    <w:rsid w:val="004B2581"/>
    <w:rsid w:val="004B2DCB"/>
    <w:rsid w:val="004B3398"/>
    <w:rsid w:val="004B3887"/>
    <w:rsid w:val="004B39A9"/>
    <w:rsid w:val="004B4B5A"/>
    <w:rsid w:val="004B5044"/>
    <w:rsid w:val="004B528D"/>
    <w:rsid w:val="004B61F3"/>
    <w:rsid w:val="004B6C91"/>
    <w:rsid w:val="004B6CE4"/>
    <w:rsid w:val="004B765D"/>
    <w:rsid w:val="004C055B"/>
    <w:rsid w:val="004C0739"/>
    <w:rsid w:val="004C28EC"/>
    <w:rsid w:val="004C312D"/>
    <w:rsid w:val="004C4B86"/>
    <w:rsid w:val="004C4F29"/>
    <w:rsid w:val="004C532E"/>
    <w:rsid w:val="004C57EF"/>
    <w:rsid w:val="004C5923"/>
    <w:rsid w:val="004D05F9"/>
    <w:rsid w:val="004D08BD"/>
    <w:rsid w:val="004D274A"/>
    <w:rsid w:val="004D2C66"/>
    <w:rsid w:val="004D2C70"/>
    <w:rsid w:val="004D37B2"/>
    <w:rsid w:val="004D447D"/>
    <w:rsid w:val="004D4887"/>
    <w:rsid w:val="004D5399"/>
    <w:rsid w:val="004D6484"/>
    <w:rsid w:val="004D6BB2"/>
    <w:rsid w:val="004D73BF"/>
    <w:rsid w:val="004E0F7B"/>
    <w:rsid w:val="004E1100"/>
    <w:rsid w:val="004E128A"/>
    <w:rsid w:val="004E1EBD"/>
    <w:rsid w:val="004E246F"/>
    <w:rsid w:val="004E347B"/>
    <w:rsid w:val="004E4A72"/>
    <w:rsid w:val="004E5C42"/>
    <w:rsid w:val="004E612B"/>
    <w:rsid w:val="004E662B"/>
    <w:rsid w:val="004E72B9"/>
    <w:rsid w:val="004E7819"/>
    <w:rsid w:val="004E7CF5"/>
    <w:rsid w:val="004F0045"/>
    <w:rsid w:val="004F0F60"/>
    <w:rsid w:val="004F157C"/>
    <w:rsid w:val="004F2052"/>
    <w:rsid w:val="004F3A8D"/>
    <w:rsid w:val="004F4CBD"/>
    <w:rsid w:val="004F5F22"/>
    <w:rsid w:val="004F6BAF"/>
    <w:rsid w:val="004F70D5"/>
    <w:rsid w:val="004F72F1"/>
    <w:rsid w:val="005004D1"/>
    <w:rsid w:val="00500560"/>
    <w:rsid w:val="00502233"/>
    <w:rsid w:val="00502B77"/>
    <w:rsid w:val="00502DBC"/>
    <w:rsid w:val="00503B66"/>
    <w:rsid w:val="00503BB6"/>
    <w:rsid w:val="00503F20"/>
    <w:rsid w:val="00503FC9"/>
    <w:rsid w:val="00504074"/>
    <w:rsid w:val="005043FE"/>
    <w:rsid w:val="005045CE"/>
    <w:rsid w:val="00504C9D"/>
    <w:rsid w:val="00505B80"/>
    <w:rsid w:val="00505EF7"/>
    <w:rsid w:val="005066EE"/>
    <w:rsid w:val="00507D30"/>
    <w:rsid w:val="005101ED"/>
    <w:rsid w:val="0051031B"/>
    <w:rsid w:val="00510BB5"/>
    <w:rsid w:val="00510D2A"/>
    <w:rsid w:val="00510E77"/>
    <w:rsid w:val="00510F9A"/>
    <w:rsid w:val="00511032"/>
    <w:rsid w:val="0051137A"/>
    <w:rsid w:val="00511808"/>
    <w:rsid w:val="005123EA"/>
    <w:rsid w:val="0051334C"/>
    <w:rsid w:val="005134D1"/>
    <w:rsid w:val="0051525C"/>
    <w:rsid w:val="005174E8"/>
    <w:rsid w:val="0052226F"/>
    <w:rsid w:val="0052576C"/>
    <w:rsid w:val="00525793"/>
    <w:rsid w:val="00525A08"/>
    <w:rsid w:val="005270CA"/>
    <w:rsid w:val="005275F6"/>
    <w:rsid w:val="005277AE"/>
    <w:rsid w:val="00527A07"/>
    <w:rsid w:val="00530A0D"/>
    <w:rsid w:val="00531D48"/>
    <w:rsid w:val="0053208D"/>
    <w:rsid w:val="005323E5"/>
    <w:rsid w:val="00532F17"/>
    <w:rsid w:val="0053331D"/>
    <w:rsid w:val="00533B50"/>
    <w:rsid w:val="00533E80"/>
    <w:rsid w:val="00534A52"/>
    <w:rsid w:val="00540965"/>
    <w:rsid w:val="00540DD2"/>
    <w:rsid w:val="00540FF5"/>
    <w:rsid w:val="00541952"/>
    <w:rsid w:val="00541A7B"/>
    <w:rsid w:val="0054269C"/>
    <w:rsid w:val="00542A10"/>
    <w:rsid w:val="00542AFB"/>
    <w:rsid w:val="00543AA1"/>
    <w:rsid w:val="00544821"/>
    <w:rsid w:val="00545160"/>
    <w:rsid w:val="005458E4"/>
    <w:rsid w:val="005464A8"/>
    <w:rsid w:val="00547EF1"/>
    <w:rsid w:val="005508D7"/>
    <w:rsid w:val="00550A00"/>
    <w:rsid w:val="00550C05"/>
    <w:rsid w:val="00552683"/>
    <w:rsid w:val="005542E0"/>
    <w:rsid w:val="00554FC9"/>
    <w:rsid w:val="00555497"/>
    <w:rsid w:val="00555CFB"/>
    <w:rsid w:val="00557177"/>
    <w:rsid w:val="00557A2A"/>
    <w:rsid w:val="00557F14"/>
    <w:rsid w:val="00560BD8"/>
    <w:rsid w:val="0056270E"/>
    <w:rsid w:val="005644DC"/>
    <w:rsid w:val="005674BD"/>
    <w:rsid w:val="00567A6B"/>
    <w:rsid w:val="00570249"/>
    <w:rsid w:val="00571210"/>
    <w:rsid w:val="0057128E"/>
    <w:rsid w:val="00571624"/>
    <w:rsid w:val="00571AE5"/>
    <w:rsid w:val="00572A7C"/>
    <w:rsid w:val="00572F06"/>
    <w:rsid w:val="00573579"/>
    <w:rsid w:val="00575A6D"/>
    <w:rsid w:val="00575D0C"/>
    <w:rsid w:val="00577D01"/>
    <w:rsid w:val="00580912"/>
    <w:rsid w:val="00580AE3"/>
    <w:rsid w:val="0058109B"/>
    <w:rsid w:val="005813CA"/>
    <w:rsid w:val="0058157E"/>
    <w:rsid w:val="005818D5"/>
    <w:rsid w:val="00582902"/>
    <w:rsid w:val="00583326"/>
    <w:rsid w:val="00585501"/>
    <w:rsid w:val="00586C5F"/>
    <w:rsid w:val="00587FB0"/>
    <w:rsid w:val="00590085"/>
    <w:rsid w:val="005905AF"/>
    <w:rsid w:val="0059079D"/>
    <w:rsid w:val="00590ED7"/>
    <w:rsid w:val="00591744"/>
    <w:rsid w:val="0059174C"/>
    <w:rsid w:val="00592046"/>
    <w:rsid w:val="005936FD"/>
    <w:rsid w:val="005941CA"/>
    <w:rsid w:val="005951F2"/>
    <w:rsid w:val="00595319"/>
    <w:rsid w:val="00595BC2"/>
    <w:rsid w:val="00596373"/>
    <w:rsid w:val="00596B12"/>
    <w:rsid w:val="00597079"/>
    <w:rsid w:val="00597BC4"/>
    <w:rsid w:val="005A13CF"/>
    <w:rsid w:val="005A1525"/>
    <w:rsid w:val="005A21AF"/>
    <w:rsid w:val="005A4873"/>
    <w:rsid w:val="005A512E"/>
    <w:rsid w:val="005A573C"/>
    <w:rsid w:val="005A6344"/>
    <w:rsid w:val="005B09CB"/>
    <w:rsid w:val="005B1CF8"/>
    <w:rsid w:val="005B2364"/>
    <w:rsid w:val="005B3C9F"/>
    <w:rsid w:val="005B3F28"/>
    <w:rsid w:val="005B4331"/>
    <w:rsid w:val="005B4947"/>
    <w:rsid w:val="005B5CA5"/>
    <w:rsid w:val="005B68D1"/>
    <w:rsid w:val="005B69B6"/>
    <w:rsid w:val="005B701C"/>
    <w:rsid w:val="005C061C"/>
    <w:rsid w:val="005C0B5D"/>
    <w:rsid w:val="005C1AFD"/>
    <w:rsid w:val="005C2C4A"/>
    <w:rsid w:val="005C3263"/>
    <w:rsid w:val="005C3568"/>
    <w:rsid w:val="005C4FD8"/>
    <w:rsid w:val="005C6956"/>
    <w:rsid w:val="005D0628"/>
    <w:rsid w:val="005D14D5"/>
    <w:rsid w:val="005D1A5F"/>
    <w:rsid w:val="005D32C4"/>
    <w:rsid w:val="005D3E01"/>
    <w:rsid w:val="005D50F2"/>
    <w:rsid w:val="005E1E7A"/>
    <w:rsid w:val="005E31DB"/>
    <w:rsid w:val="005E3F8B"/>
    <w:rsid w:val="005E43EB"/>
    <w:rsid w:val="005E4FDB"/>
    <w:rsid w:val="005E546C"/>
    <w:rsid w:val="005E552C"/>
    <w:rsid w:val="005E58B4"/>
    <w:rsid w:val="005E5C73"/>
    <w:rsid w:val="005E608D"/>
    <w:rsid w:val="005F0282"/>
    <w:rsid w:val="005F048B"/>
    <w:rsid w:val="005F0EA0"/>
    <w:rsid w:val="005F1519"/>
    <w:rsid w:val="005F2707"/>
    <w:rsid w:val="005F3BAF"/>
    <w:rsid w:val="005F3EF4"/>
    <w:rsid w:val="005F434D"/>
    <w:rsid w:val="005F47BE"/>
    <w:rsid w:val="005F51BC"/>
    <w:rsid w:val="005F63EA"/>
    <w:rsid w:val="005F6B31"/>
    <w:rsid w:val="005F774E"/>
    <w:rsid w:val="005F7FC4"/>
    <w:rsid w:val="00600AA2"/>
    <w:rsid w:val="0060106B"/>
    <w:rsid w:val="00601F14"/>
    <w:rsid w:val="0060219C"/>
    <w:rsid w:val="006033DD"/>
    <w:rsid w:val="006043EF"/>
    <w:rsid w:val="0060485C"/>
    <w:rsid w:val="00605CAA"/>
    <w:rsid w:val="00606671"/>
    <w:rsid w:val="0060677C"/>
    <w:rsid w:val="00607EFA"/>
    <w:rsid w:val="00607FA7"/>
    <w:rsid w:val="006105E7"/>
    <w:rsid w:val="00611878"/>
    <w:rsid w:val="00611F30"/>
    <w:rsid w:val="00612A2C"/>
    <w:rsid w:val="006135D9"/>
    <w:rsid w:val="00613903"/>
    <w:rsid w:val="006143A5"/>
    <w:rsid w:val="0061445B"/>
    <w:rsid w:val="00614B73"/>
    <w:rsid w:val="00615786"/>
    <w:rsid w:val="00616282"/>
    <w:rsid w:val="00616583"/>
    <w:rsid w:val="00616C07"/>
    <w:rsid w:val="00616E44"/>
    <w:rsid w:val="00620045"/>
    <w:rsid w:val="00620907"/>
    <w:rsid w:val="00621269"/>
    <w:rsid w:val="0062331C"/>
    <w:rsid w:val="00623B67"/>
    <w:rsid w:val="00627BD6"/>
    <w:rsid w:val="006304FC"/>
    <w:rsid w:val="0063143E"/>
    <w:rsid w:val="00631C36"/>
    <w:rsid w:val="00632235"/>
    <w:rsid w:val="0063223D"/>
    <w:rsid w:val="00634AD5"/>
    <w:rsid w:val="00634EE1"/>
    <w:rsid w:val="00635034"/>
    <w:rsid w:val="0063602F"/>
    <w:rsid w:val="00637BC8"/>
    <w:rsid w:val="00640430"/>
    <w:rsid w:val="00640B94"/>
    <w:rsid w:val="00640E99"/>
    <w:rsid w:val="006414E3"/>
    <w:rsid w:val="00642D8F"/>
    <w:rsid w:val="006432AB"/>
    <w:rsid w:val="006432B6"/>
    <w:rsid w:val="00643DED"/>
    <w:rsid w:val="00643EFE"/>
    <w:rsid w:val="00646441"/>
    <w:rsid w:val="00646D8A"/>
    <w:rsid w:val="006474F6"/>
    <w:rsid w:val="006509A7"/>
    <w:rsid w:val="00650F7C"/>
    <w:rsid w:val="00651174"/>
    <w:rsid w:val="006519A4"/>
    <w:rsid w:val="00653229"/>
    <w:rsid w:val="0065348B"/>
    <w:rsid w:val="006541A6"/>
    <w:rsid w:val="00654FDD"/>
    <w:rsid w:val="00655DF1"/>
    <w:rsid w:val="00656364"/>
    <w:rsid w:val="00657B6A"/>
    <w:rsid w:val="00660090"/>
    <w:rsid w:val="006607D5"/>
    <w:rsid w:val="0066148A"/>
    <w:rsid w:val="00661B82"/>
    <w:rsid w:val="00661DB4"/>
    <w:rsid w:val="0066297B"/>
    <w:rsid w:val="006629C8"/>
    <w:rsid w:val="00662AD0"/>
    <w:rsid w:val="00662DA7"/>
    <w:rsid w:val="00662F40"/>
    <w:rsid w:val="006631E1"/>
    <w:rsid w:val="0066397C"/>
    <w:rsid w:val="00664515"/>
    <w:rsid w:val="00664CF8"/>
    <w:rsid w:val="006650A8"/>
    <w:rsid w:val="0066562D"/>
    <w:rsid w:val="006657E6"/>
    <w:rsid w:val="00665FCF"/>
    <w:rsid w:val="00666755"/>
    <w:rsid w:val="00666777"/>
    <w:rsid w:val="006669A1"/>
    <w:rsid w:val="00666F70"/>
    <w:rsid w:val="006705C0"/>
    <w:rsid w:val="006712DD"/>
    <w:rsid w:val="006719A0"/>
    <w:rsid w:val="00675257"/>
    <w:rsid w:val="00676D24"/>
    <w:rsid w:val="00676E0A"/>
    <w:rsid w:val="006775DB"/>
    <w:rsid w:val="00680902"/>
    <w:rsid w:val="0068227E"/>
    <w:rsid w:val="00682EE4"/>
    <w:rsid w:val="00683811"/>
    <w:rsid w:val="00683FA1"/>
    <w:rsid w:val="0068462B"/>
    <w:rsid w:val="006849A4"/>
    <w:rsid w:val="00684B92"/>
    <w:rsid w:val="0068546C"/>
    <w:rsid w:val="006855E7"/>
    <w:rsid w:val="00686E66"/>
    <w:rsid w:val="00687277"/>
    <w:rsid w:val="00687F2B"/>
    <w:rsid w:val="006901DD"/>
    <w:rsid w:val="00690BA0"/>
    <w:rsid w:val="00691567"/>
    <w:rsid w:val="00692EDB"/>
    <w:rsid w:val="00693DB6"/>
    <w:rsid w:val="0069433C"/>
    <w:rsid w:val="006944E6"/>
    <w:rsid w:val="00695B91"/>
    <w:rsid w:val="006A2347"/>
    <w:rsid w:val="006A2BE6"/>
    <w:rsid w:val="006A3DA6"/>
    <w:rsid w:val="006A3DB7"/>
    <w:rsid w:val="006A4D3E"/>
    <w:rsid w:val="006A5B43"/>
    <w:rsid w:val="006A5D1D"/>
    <w:rsid w:val="006A6308"/>
    <w:rsid w:val="006A6373"/>
    <w:rsid w:val="006B0068"/>
    <w:rsid w:val="006B17F3"/>
    <w:rsid w:val="006B1843"/>
    <w:rsid w:val="006B1E0C"/>
    <w:rsid w:val="006B235D"/>
    <w:rsid w:val="006B2597"/>
    <w:rsid w:val="006B3D68"/>
    <w:rsid w:val="006B4960"/>
    <w:rsid w:val="006B544B"/>
    <w:rsid w:val="006B5E8C"/>
    <w:rsid w:val="006B6383"/>
    <w:rsid w:val="006B6919"/>
    <w:rsid w:val="006B7831"/>
    <w:rsid w:val="006B7900"/>
    <w:rsid w:val="006C03AF"/>
    <w:rsid w:val="006C076F"/>
    <w:rsid w:val="006C0D95"/>
    <w:rsid w:val="006C1F3C"/>
    <w:rsid w:val="006C3326"/>
    <w:rsid w:val="006C3D45"/>
    <w:rsid w:val="006C3E27"/>
    <w:rsid w:val="006C4D89"/>
    <w:rsid w:val="006C5EB5"/>
    <w:rsid w:val="006C62AF"/>
    <w:rsid w:val="006C6FA5"/>
    <w:rsid w:val="006D0DC8"/>
    <w:rsid w:val="006D0E3A"/>
    <w:rsid w:val="006D21A6"/>
    <w:rsid w:val="006D41B0"/>
    <w:rsid w:val="006D4886"/>
    <w:rsid w:val="006D5136"/>
    <w:rsid w:val="006D64D8"/>
    <w:rsid w:val="006D6631"/>
    <w:rsid w:val="006D6D6F"/>
    <w:rsid w:val="006D6E0E"/>
    <w:rsid w:val="006D766C"/>
    <w:rsid w:val="006D7D4B"/>
    <w:rsid w:val="006E018E"/>
    <w:rsid w:val="006E0692"/>
    <w:rsid w:val="006E2795"/>
    <w:rsid w:val="006E2841"/>
    <w:rsid w:val="006E2C6E"/>
    <w:rsid w:val="006E376B"/>
    <w:rsid w:val="006E5850"/>
    <w:rsid w:val="006E6117"/>
    <w:rsid w:val="006E7D07"/>
    <w:rsid w:val="006F09A9"/>
    <w:rsid w:val="006F156B"/>
    <w:rsid w:val="006F1723"/>
    <w:rsid w:val="006F1983"/>
    <w:rsid w:val="006F20E9"/>
    <w:rsid w:val="006F2451"/>
    <w:rsid w:val="006F2DD0"/>
    <w:rsid w:val="006F3359"/>
    <w:rsid w:val="006F36EF"/>
    <w:rsid w:val="006F4E4B"/>
    <w:rsid w:val="006F52A3"/>
    <w:rsid w:val="006F5332"/>
    <w:rsid w:val="006F7D69"/>
    <w:rsid w:val="00700B60"/>
    <w:rsid w:val="00701A12"/>
    <w:rsid w:val="00702928"/>
    <w:rsid w:val="00702A50"/>
    <w:rsid w:val="00703428"/>
    <w:rsid w:val="0070414C"/>
    <w:rsid w:val="00705848"/>
    <w:rsid w:val="00706006"/>
    <w:rsid w:val="00706AC0"/>
    <w:rsid w:val="00706D7F"/>
    <w:rsid w:val="00706F51"/>
    <w:rsid w:val="007077CA"/>
    <w:rsid w:val="007103A2"/>
    <w:rsid w:val="00710D3F"/>
    <w:rsid w:val="0071231A"/>
    <w:rsid w:val="007130A2"/>
    <w:rsid w:val="007138A2"/>
    <w:rsid w:val="00713948"/>
    <w:rsid w:val="00714B62"/>
    <w:rsid w:val="007157EB"/>
    <w:rsid w:val="00715EBC"/>
    <w:rsid w:val="0071667E"/>
    <w:rsid w:val="00716F0C"/>
    <w:rsid w:val="00717FD8"/>
    <w:rsid w:val="0072096A"/>
    <w:rsid w:val="00721189"/>
    <w:rsid w:val="007215E5"/>
    <w:rsid w:val="007222E9"/>
    <w:rsid w:val="00722402"/>
    <w:rsid w:val="00722A08"/>
    <w:rsid w:val="007244F0"/>
    <w:rsid w:val="00724CD0"/>
    <w:rsid w:val="007268FB"/>
    <w:rsid w:val="007273AD"/>
    <w:rsid w:val="0073006E"/>
    <w:rsid w:val="00730B23"/>
    <w:rsid w:val="007310A9"/>
    <w:rsid w:val="007330A0"/>
    <w:rsid w:val="00733EB8"/>
    <w:rsid w:val="00734283"/>
    <w:rsid w:val="0073522B"/>
    <w:rsid w:val="00735920"/>
    <w:rsid w:val="00735CE5"/>
    <w:rsid w:val="00736A9D"/>
    <w:rsid w:val="007372DD"/>
    <w:rsid w:val="0073791C"/>
    <w:rsid w:val="007400F6"/>
    <w:rsid w:val="00741268"/>
    <w:rsid w:val="0074175B"/>
    <w:rsid w:val="007418EA"/>
    <w:rsid w:val="007421F9"/>
    <w:rsid w:val="00743251"/>
    <w:rsid w:val="007439F2"/>
    <w:rsid w:val="00743E03"/>
    <w:rsid w:val="00743E1F"/>
    <w:rsid w:val="0075033F"/>
    <w:rsid w:val="007541B5"/>
    <w:rsid w:val="007550BA"/>
    <w:rsid w:val="007556AF"/>
    <w:rsid w:val="00755F2C"/>
    <w:rsid w:val="007565B7"/>
    <w:rsid w:val="00757930"/>
    <w:rsid w:val="007610B9"/>
    <w:rsid w:val="007612A1"/>
    <w:rsid w:val="00761D73"/>
    <w:rsid w:val="00763CCD"/>
    <w:rsid w:val="0076550C"/>
    <w:rsid w:val="007656BB"/>
    <w:rsid w:val="00765B58"/>
    <w:rsid w:val="00766626"/>
    <w:rsid w:val="00766E76"/>
    <w:rsid w:val="00770049"/>
    <w:rsid w:val="00772B4A"/>
    <w:rsid w:val="007731CD"/>
    <w:rsid w:val="00773346"/>
    <w:rsid w:val="00773C17"/>
    <w:rsid w:val="00774EBE"/>
    <w:rsid w:val="0077520B"/>
    <w:rsid w:val="007753F9"/>
    <w:rsid w:val="007762E0"/>
    <w:rsid w:val="00776816"/>
    <w:rsid w:val="00776F4C"/>
    <w:rsid w:val="00777B39"/>
    <w:rsid w:val="00780AA7"/>
    <w:rsid w:val="0078106E"/>
    <w:rsid w:val="00781486"/>
    <w:rsid w:val="00785852"/>
    <w:rsid w:val="00787071"/>
    <w:rsid w:val="007873FB"/>
    <w:rsid w:val="00787763"/>
    <w:rsid w:val="00787DA9"/>
    <w:rsid w:val="00787E1C"/>
    <w:rsid w:val="00790905"/>
    <w:rsid w:val="00792082"/>
    <w:rsid w:val="00792275"/>
    <w:rsid w:val="00792EEF"/>
    <w:rsid w:val="0079343C"/>
    <w:rsid w:val="00793637"/>
    <w:rsid w:val="00793C69"/>
    <w:rsid w:val="007947D4"/>
    <w:rsid w:val="007955B2"/>
    <w:rsid w:val="00795D70"/>
    <w:rsid w:val="00796F86"/>
    <w:rsid w:val="00797211"/>
    <w:rsid w:val="00797328"/>
    <w:rsid w:val="007A04BE"/>
    <w:rsid w:val="007A0575"/>
    <w:rsid w:val="007A0800"/>
    <w:rsid w:val="007A114D"/>
    <w:rsid w:val="007A1433"/>
    <w:rsid w:val="007A1C93"/>
    <w:rsid w:val="007A26A4"/>
    <w:rsid w:val="007A30D2"/>
    <w:rsid w:val="007A3C57"/>
    <w:rsid w:val="007A3CED"/>
    <w:rsid w:val="007A4EA8"/>
    <w:rsid w:val="007A507E"/>
    <w:rsid w:val="007A5AA6"/>
    <w:rsid w:val="007B0913"/>
    <w:rsid w:val="007B2BB2"/>
    <w:rsid w:val="007B2C81"/>
    <w:rsid w:val="007B375A"/>
    <w:rsid w:val="007B3D63"/>
    <w:rsid w:val="007B400C"/>
    <w:rsid w:val="007B4515"/>
    <w:rsid w:val="007B46C0"/>
    <w:rsid w:val="007B56E8"/>
    <w:rsid w:val="007B58B2"/>
    <w:rsid w:val="007B5A42"/>
    <w:rsid w:val="007B6F72"/>
    <w:rsid w:val="007C0186"/>
    <w:rsid w:val="007C098C"/>
    <w:rsid w:val="007C0D01"/>
    <w:rsid w:val="007C221C"/>
    <w:rsid w:val="007C242F"/>
    <w:rsid w:val="007C2CAF"/>
    <w:rsid w:val="007C3D8D"/>
    <w:rsid w:val="007C40BF"/>
    <w:rsid w:val="007C5E35"/>
    <w:rsid w:val="007C6804"/>
    <w:rsid w:val="007C6AB4"/>
    <w:rsid w:val="007D2D8C"/>
    <w:rsid w:val="007D2ED4"/>
    <w:rsid w:val="007D31C9"/>
    <w:rsid w:val="007D33E2"/>
    <w:rsid w:val="007D3513"/>
    <w:rsid w:val="007D3725"/>
    <w:rsid w:val="007D5576"/>
    <w:rsid w:val="007D620A"/>
    <w:rsid w:val="007D665F"/>
    <w:rsid w:val="007D6924"/>
    <w:rsid w:val="007E0598"/>
    <w:rsid w:val="007E0A4B"/>
    <w:rsid w:val="007E1691"/>
    <w:rsid w:val="007E25B1"/>
    <w:rsid w:val="007E2DBB"/>
    <w:rsid w:val="007E31A1"/>
    <w:rsid w:val="007E3808"/>
    <w:rsid w:val="007E4CF1"/>
    <w:rsid w:val="007E50AF"/>
    <w:rsid w:val="007E5B13"/>
    <w:rsid w:val="007E5BCC"/>
    <w:rsid w:val="007E5CCF"/>
    <w:rsid w:val="007E5E07"/>
    <w:rsid w:val="007E6563"/>
    <w:rsid w:val="007E6C4B"/>
    <w:rsid w:val="007E71A0"/>
    <w:rsid w:val="007E7856"/>
    <w:rsid w:val="007E7E8E"/>
    <w:rsid w:val="007F0455"/>
    <w:rsid w:val="007F1038"/>
    <w:rsid w:val="007F2294"/>
    <w:rsid w:val="007F29DC"/>
    <w:rsid w:val="007F2FA4"/>
    <w:rsid w:val="007F35BB"/>
    <w:rsid w:val="007F37D5"/>
    <w:rsid w:val="007F3E2C"/>
    <w:rsid w:val="007F3E6D"/>
    <w:rsid w:val="007F5B7D"/>
    <w:rsid w:val="007F5BD9"/>
    <w:rsid w:val="007F5E4B"/>
    <w:rsid w:val="007F617C"/>
    <w:rsid w:val="007F6ECC"/>
    <w:rsid w:val="007F74FF"/>
    <w:rsid w:val="0080012A"/>
    <w:rsid w:val="008011BF"/>
    <w:rsid w:val="00803819"/>
    <w:rsid w:val="00803908"/>
    <w:rsid w:val="00803B8F"/>
    <w:rsid w:val="00803F1C"/>
    <w:rsid w:val="0080495E"/>
    <w:rsid w:val="00804B9F"/>
    <w:rsid w:val="00805B6A"/>
    <w:rsid w:val="00806921"/>
    <w:rsid w:val="00807256"/>
    <w:rsid w:val="0080752A"/>
    <w:rsid w:val="0080779F"/>
    <w:rsid w:val="0081068C"/>
    <w:rsid w:val="00810B12"/>
    <w:rsid w:val="008111F5"/>
    <w:rsid w:val="00812D7F"/>
    <w:rsid w:val="00813BDA"/>
    <w:rsid w:val="008143E5"/>
    <w:rsid w:val="00814E52"/>
    <w:rsid w:val="00815115"/>
    <w:rsid w:val="00815571"/>
    <w:rsid w:val="00817AB1"/>
    <w:rsid w:val="008210A2"/>
    <w:rsid w:val="00821F0E"/>
    <w:rsid w:val="008235B7"/>
    <w:rsid w:val="00823E62"/>
    <w:rsid w:val="00825058"/>
    <w:rsid w:val="00826D78"/>
    <w:rsid w:val="0082707D"/>
    <w:rsid w:val="008271BF"/>
    <w:rsid w:val="008273B4"/>
    <w:rsid w:val="00830EFD"/>
    <w:rsid w:val="0083135D"/>
    <w:rsid w:val="00833BA2"/>
    <w:rsid w:val="00833EE3"/>
    <w:rsid w:val="008346B4"/>
    <w:rsid w:val="00835506"/>
    <w:rsid w:val="0083554A"/>
    <w:rsid w:val="0083594E"/>
    <w:rsid w:val="00835F31"/>
    <w:rsid w:val="00836E3D"/>
    <w:rsid w:val="0083756C"/>
    <w:rsid w:val="00837701"/>
    <w:rsid w:val="00837CEB"/>
    <w:rsid w:val="00841845"/>
    <w:rsid w:val="0084201E"/>
    <w:rsid w:val="008421B3"/>
    <w:rsid w:val="0084398B"/>
    <w:rsid w:val="00843A4C"/>
    <w:rsid w:val="00843D11"/>
    <w:rsid w:val="00844E7E"/>
    <w:rsid w:val="0084586A"/>
    <w:rsid w:val="0084634D"/>
    <w:rsid w:val="00847BF3"/>
    <w:rsid w:val="00847DB9"/>
    <w:rsid w:val="008500A7"/>
    <w:rsid w:val="00850299"/>
    <w:rsid w:val="00850ABB"/>
    <w:rsid w:val="0085116E"/>
    <w:rsid w:val="008511AB"/>
    <w:rsid w:val="008517BC"/>
    <w:rsid w:val="00851810"/>
    <w:rsid w:val="008518EE"/>
    <w:rsid w:val="00851F71"/>
    <w:rsid w:val="008520F8"/>
    <w:rsid w:val="0085225F"/>
    <w:rsid w:val="00852566"/>
    <w:rsid w:val="00853D7A"/>
    <w:rsid w:val="00854BC0"/>
    <w:rsid w:val="00856EFA"/>
    <w:rsid w:val="008570FB"/>
    <w:rsid w:val="0085723D"/>
    <w:rsid w:val="00857C1B"/>
    <w:rsid w:val="00857C32"/>
    <w:rsid w:val="008607C6"/>
    <w:rsid w:val="00860B2B"/>
    <w:rsid w:val="008622CA"/>
    <w:rsid w:val="00862849"/>
    <w:rsid w:val="00862C3B"/>
    <w:rsid w:val="00862DE0"/>
    <w:rsid w:val="00862E93"/>
    <w:rsid w:val="008631B3"/>
    <w:rsid w:val="008649A7"/>
    <w:rsid w:val="00865495"/>
    <w:rsid w:val="00866C4A"/>
    <w:rsid w:val="008714A4"/>
    <w:rsid w:val="00871990"/>
    <w:rsid w:val="00873BBC"/>
    <w:rsid w:val="00874389"/>
    <w:rsid w:val="008743E9"/>
    <w:rsid w:val="008757D9"/>
    <w:rsid w:val="00877DB5"/>
    <w:rsid w:val="0088382F"/>
    <w:rsid w:val="00883C41"/>
    <w:rsid w:val="00884B23"/>
    <w:rsid w:val="008852B4"/>
    <w:rsid w:val="008858BC"/>
    <w:rsid w:val="00885E23"/>
    <w:rsid w:val="00886004"/>
    <w:rsid w:val="00886273"/>
    <w:rsid w:val="00886895"/>
    <w:rsid w:val="00886AD8"/>
    <w:rsid w:val="00886DFA"/>
    <w:rsid w:val="00887DE0"/>
    <w:rsid w:val="00890F88"/>
    <w:rsid w:val="0089167D"/>
    <w:rsid w:val="00891FB3"/>
    <w:rsid w:val="00892B62"/>
    <w:rsid w:val="00892E4D"/>
    <w:rsid w:val="008939EB"/>
    <w:rsid w:val="00893E1E"/>
    <w:rsid w:val="0089483E"/>
    <w:rsid w:val="008949FB"/>
    <w:rsid w:val="008955AD"/>
    <w:rsid w:val="0089585B"/>
    <w:rsid w:val="00896B9A"/>
    <w:rsid w:val="008A30B4"/>
    <w:rsid w:val="008A388C"/>
    <w:rsid w:val="008A3EC6"/>
    <w:rsid w:val="008A528F"/>
    <w:rsid w:val="008A53AE"/>
    <w:rsid w:val="008A55C8"/>
    <w:rsid w:val="008A65EE"/>
    <w:rsid w:val="008A7C98"/>
    <w:rsid w:val="008B0FEC"/>
    <w:rsid w:val="008B1776"/>
    <w:rsid w:val="008B17C7"/>
    <w:rsid w:val="008B17F1"/>
    <w:rsid w:val="008B3F5E"/>
    <w:rsid w:val="008B4ACE"/>
    <w:rsid w:val="008B4C43"/>
    <w:rsid w:val="008B50A9"/>
    <w:rsid w:val="008B5BC9"/>
    <w:rsid w:val="008B5E09"/>
    <w:rsid w:val="008B72DD"/>
    <w:rsid w:val="008B7C74"/>
    <w:rsid w:val="008C0ABB"/>
    <w:rsid w:val="008C0D23"/>
    <w:rsid w:val="008C28CC"/>
    <w:rsid w:val="008C2E84"/>
    <w:rsid w:val="008C3064"/>
    <w:rsid w:val="008C3AB7"/>
    <w:rsid w:val="008C3F80"/>
    <w:rsid w:val="008C486A"/>
    <w:rsid w:val="008C547B"/>
    <w:rsid w:val="008C7DA4"/>
    <w:rsid w:val="008D00E6"/>
    <w:rsid w:val="008D06ED"/>
    <w:rsid w:val="008D11C1"/>
    <w:rsid w:val="008D158E"/>
    <w:rsid w:val="008D1DD9"/>
    <w:rsid w:val="008D207D"/>
    <w:rsid w:val="008D3482"/>
    <w:rsid w:val="008D3518"/>
    <w:rsid w:val="008D6647"/>
    <w:rsid w:val="008D782F"/>
    <w:rsid w:val="008D7E6E"/>
    <w:rsid w:val="008E089C"/>
    <w:rsid w:val="008E0A82"/>
    <w:rsid w:val="008E0C69"/>
    <w:rsid w:val="008E0F6A"/>
    <w:rsid w:val="008E2C24"/>
    <w:rsid w:val="008E3010"/>
    <w:rsid w:val="008E3E51"/>
    <w:rsid w:val="008E4932"/>
    <w:rsid w:val="008E49C2"/>
    <w:rsid w:val="008E5433"/>
    <w:rsid w:val="008E5E49"/>
    <w:rsid w:val="008E5E5C"/>
    <w:rsid w:val="008E6556"/>
    <w:rsid w:val="008E6B8F"/>
    <w:rsid w:val="008F046D"/>
    <w:rsid w:val="008F1101"/>
    <w:rsid w:val="008F2260"/>
    <w:rsid w:val="008F3870"/>
    <w:rsid w:val="008F3FD8"/>
    <w:rsid w:val="008F40DF"/>
    <w:rsid w:val="008F692E"/>
    <w:rsid w:val="008F6D10"/>
    <w:rsid w:val="008F7015"/>
    <w:rsid w:val="009005DE"/>
    <w:rsid w:val="0090182B"/>
    <w:rsid w:val="00901A1B"/>
    <w:rsid w:val="009022CF"/>
    <w:rsid w:val="00903B0B"/>
    <w:rsid w:val="00903EB3"/>
    <w:rsid w:val="00904519"/>
    <w:rsid w:val="00906053"/>
    <w:rsid w:val="00906D98"/>
    <w:rsid w:val="00910F81"/>
    <w:rsid w:val="009119D9"/>
    <w:rsid w:val="00911E61"/>
    <w:rsid w:val="009136E9"/>
    <w:rsid w:val="0091501C"/>
    <w:rsid w:val="00915493"/>
    <w:rsid w:val="00917422"/>
    <w:rsid w:val="00920119"/>
    <w:rsid w:val="0092068E"/>
    <w:rsid w:val="00920A36"/>
    <w:rsid w:val="00921041"/>
    <w:rsid w:val="0092123F"/>
    <w:rsid w:val="009216F4"/>
    <w:rsid w:val="00921A3C"/>
    <w:rsid w:val="00922F12"/>
    <w:rsid w:val="00923277"/>
    <w:rsid w:val="0092334A"/>
    <w:rsid w:val="00924140"/>
    <w:rsid w:val="00924913"/>
    <w:rsid w:val="00925315"/>
    <w:rsid w:val="009272E2"/>
    <w:rsid w:val="00927E7D"/>
    <w:rsid w:val="00927E86"/>
    <w:rsid w:val="00931FB7"/>
    <w:rsid w:val="00933094"/>
    <w:rsid w:val="00933321"/>
    <w:rsid w:val="00935632"/>
    <w:rsid w:val="00935D03"/>
    <w:rsid w:val="00937866"/>
    <w:rsid w:val="009401AB"/>
    <w:rsid w:val="009401EA"/>
    <w:rsid w:val="0094112A"/>
    <w:rsid w:val="00941F6D"/>
    <w:rsid w:val="00942A83"/>
    <w:rsid w:val="00943016"/>
    <w:rsid w:val="00943647"/>
    <w:rsid w:val="00943837"/>
    <w:rsid w:val="00943C2F"/>
    <w:rsid w:val="0094401D"/>
    <w:rsid w:val="00944576"/>
    <w:rsid w:val="0094513D"/>
    <w:rsid w:val="00945B1C"/>
    <w:rsid w:val="00946E6F"/>
    <w:rsid w:val="009471D5"/>
    <w:rsid w:val="00950EEF"/>
    <w:rsid w:val="00951539"/>
    <w:rsid w:val="009519B9"/>
    <w:rsid w:val="0095216F"/>
    <w:rsid w:val="0095275B"/>
    <w:rsid w:val="009531D2"/>
    <w:rsid w:val="0095372B"/>
    <w:rsid w:val="00954A64"/>
    <w:rsid w:val="0095533B"/>
    <w:rsid w:val="00955464"/>
    <w:rsid w:val="0095586E"/>
    <w:rsid w:val="00955E16"/>
    <w:rsid w:val="00956C21"/>
    <w:rsid w:val="0095717D"/>
    <w:rsid w:val="0095769D"/>
    <w:rsid w:val="00957EC7"/>
    <w:rsid w:val="00957F24"/>
    <w:rsid w:val="009618EF"/>
    <w:rsid w:val="00963C8B"/>
    <w:rsid w:val="009651FA"/>
    <w:rsid w:val="009657FB"/>
    <w:rsid w:val="00967700"/>
    <w:rsid w:val="009700AA"/>
    <w:rsid w:val="00970A09"/>
    <w:rsid w:val="00970DB0"/>
    <w:rsid w:val="009717A4"/>
    <w:rsid w:val="00972C57"/>
    <w:rsid w:val="00973400"/>
    <w:rsid w:val="009747A7"/>
    <w:rsid w:val="00974B5E"/>
    <w:rsid w:val="00975644"/>
    <w:rsid w:val="00975E97"/>
    <w:rsid w:val="0097625A"/>
    <w:rsid w:val="00976328"/>
    <w:rsid w:val="009767E9"/>
    <w:rsid w:val="009773A0"/>
    <w:rsid w:val="0097754F"/>
    <w:rsid w:val="00977761"/>
    <w:rsid w:val="00980A79"/>
    <w:rsid w:val="009819C9"/>
    <w:rsid w:val="00981F72"/>
    <w:rsid w:val="00982292"/>
    <w:rsid w:val="0098296F"/>
    <w:rsid w:val="00984D65"/>
    <w:rsid w:val="00985B85"/>
    <w:rsid w:val="00986B41"/>
    <w:rsid w:val="009872C8"/>
    <w:rsid w:val="00987459"/>
    <w:rsid w:val="0098789B"/>
    <w:rsid w:val="00991057"/>
    <w:rsid w:val="0099129C"/>
    <w:rsid w:val="0099165A"/>
    <w:rsid w:val="0099198C"/>
    <w:rsid w:val="0099286C"/>
    <w:rsid w:val="00992AC7"/>
    <w:rsid w:val="00992D12"/>
    <w:rsid w:val="00995389"/>
    <w:rsid w:val="00995968"/>
    <w:rsid w:val="00996068"/>
    <w:rsid w:val="00996557"/>
    <w:rsid w:val="0099668B"/>
    <w:rsid w:val="00996AD1"/>
    <w:rsid w:val="009A1B18"/>
    <w:rsid w:val="009A1C5D"/>
    <w:rsid w:val="009A1FA0"/>
    <w:rsid w:val="009A2DCE"/>
    <w:rsid w:val="009A395E"/>
    <w:rsid w:val="009A4FDE"/>
    <w:rsid w:val="009A6A1A"/>
    <w:rsid w:val="009A6D4D"/>
    <w:rsid w:val="009A6F74"/>
    <w:rsid w:val="009B0D9E"/>
    <w:rsid w:val="009B1028"/>
    <w:rsid w:val="009B10F1"/>
    <w:rsid w:val="009B126D"/>
    <w:rsid w:val="009B1356"/>
    <w:rsid w:val="009B2738"/>
    <w:rsid w:val="009B39CC"/>
    <w:rsid w:val="009B4DB9"/>
    <w:rsid w:val="009B5BF2"/>
    <w:rsid w:val="009B7700"/>
    <w:rsid w:val="009B7E7C"/>
    <w:rsid w:val="009C018A"/>
    <w:rsid w:val="009C06B4"/>
    <w:rsid w:val="009C0EE5"/>
    <w:rsid w:val="009C100B"/>
    <w:rsid w:val="009C19B4"/>
    <w:rsid w:val="009C1DCF"/>
    <w:rsid w:val="009C2C72"/>
    <w:rsid w:val="009C37AD"/>
    <w:rsid w:val="009C3EDD"/>
    <w:rsid w:val="009C4CDC"/>
    <w:rsid w:val="009C580F"/>
    <w:rsid w:val="009C5F9A"/>
    <w:rsid w:val="009C604E"/>
    <w:rsid w:val="009C6D93"/>
    <w:rsid w:val="009D0022"/>
    <w:rsid w:val="009D13CF"/>
    <w:rsid w:val="009D2E59"/>
    <w:rsid w:val="009D33F8"/>
    <w:rsid w:val="009D3EAA"/>
    <w:rsid w:val="009D4191"/>
    <w:rsid w:val="009D4652"/>
    <w:rsid w:val="009D4E18"/>
    <w:rsid w:val="009D50FB"/>
    <w:rsid w:val="009D626C"/>
    <w:rsid w:val="009D627E"/>
    <w:rsid w:val="009D661F"/>
    <w:rsid w:val="009D71DD"/>
    <w:rsid w:val="009E02D6"/>
    <w:rsid w:val="009E0365"/>
    <w:rsid w:val="009E051C"/>
    <w:rsid w:val="009E2870"/>
    <w:rsid w:val="009E2ADA"/>
    <w:rsid w:val="009E34C9"/>
    <w:rsid w:val="009E3839"/>
    <w:rsid w:val="009E3E70"/>
    <w:rsid w:val="009E3F2E"/>
    <w:rsid w:val="009E4214"/>
    <w:rsid w:val="009E4E18"/>
    <w:rsid w:val="009E4E69"/>
    <w:rsid w:val="009E5068"/>
    <w:rsid w:val="009E5264"/>
    <w:rsid w:val="009E7384"/>
    <w:rsid w:val="009E7526"/>
    <w:rsid w:val="009E7C30"/>
    <w:rsid w:val="009F0551"/>
    <w:rsid w:val="009F084A"/>
    <w:rsid w:val="009F1D51"/>
    <w:rsid w:val="009F2FC3"/>
    <w:rsid w:val="009F2FCB"/>
    <w:rsid w:val="009F4D67"/>
    <w:rsid w:val="009F4FB6"/>
    <w:rsid w:val="009F5EFA"/>
    <w:rsid w:val="009F7023"/>
    <w:rsid w:val="00A0251A"/>
    <w:rsid w:val="00A031A6"/>
    <w:rsid w:val="00A03852"/>
    <w:rsid w:val="00A03DDC"/>
    <w:rsid w:val="00A03E15"/>
    <w:rsid w:val="00A043E9"/>
    <w:rsid w:val="00A047EA"/>
    <w:rsid w:val="00A049CF"/>
    <w:rsid w:val="00A04B1C"/>
    <w:rsid w:val="00A053CB"/>
    <w:rsid w:val="00A05E25"/>
    <w:rsid w:val="00A066BD"/>
    <w:rsid w:val="00A0760A"/>
    <w:rsid w:val="00A1085E"/>
    <w:rsid w:val="00A12C98"/>
    <w:rsid w:val="00A12FDF"/>
    <w:rsid w:val="00A165BB"/>
    <w:rsid w:val="00A16A37"/>
    <w:rsid w:val="00A20AC6"/>
    <w:rsid w:val="00A21D77"/>
    <w:rsid w:val="00A229A4"/>
    <w:rsid w:val="00A22AB2"/>
    <w:rsid w:val="00A23091"/>
    <w:rsid w:val="00A23508"/>
    <w:rsid w:val="00A23616"/>
    <w:rsid w:val="00A23A5A"/>
    <w:rsid w:val="00A24D65"/>
    <w:rsid w:val="00A257AB"/>
    <w:rsid w:val="00A270F3"/>
    <w:rsid w:val="00A27881"/>
    <w:rsid w:val="00A278FD"/>
    <w:rsid w:val="00A27CEB"/>
    <w:rsid w:val="00A27FC1"/>
    <w:rsid w:val="00A30576"/>
    <w:rsid w:val="00A30763"/>
    <w:rsid w:val="00A3122F"/>
    <w:rsid w:val="00A3375B"/>
    <w:rsid w:val="00A3410A"/>
    <w:rsid w:val="00A34494"/>
    <w:rsid w:val="00A346AE"/>
    <w:rsid w:val="00A34944"/>
    <w:rsid w:val="00A35361"/>
    <w:rsid w:val="00A35D3A"/>
    <w:rsid w:val="00A35EA7"/>
    <w:rsid w:val="00A376FD"/>
    <w:rsid w:val="00A4028C"/>
    <w:rsid w:val="00A40D1A"/>
    <w:rsid w:val="00A41A5B"/>
    <w:rsid w:val="00A43D3D"/>
    <w:rsid w:val="00A44647"/>
    <w:rsid w:val="00A45779"/>
    <w:rsid w:val="00A46550"/>
    <w:rsid w:val="00A4671A"/>
    <w:rsid w:val="00A46796"/>
    <w:rsid w:val="00A47290"/>
    <w:rsid w:val="00A501C2"/>
    <w:rsid w:val="00A5270E"/>
    <w:rsid w:val="00A53A51"/>
    <w:rsid w:val="00A564F6"/>
    <w:rsid w:val="00A57341"/>
    <w:rsid w:val="00A5747F"/>
    <w:rsid w:val="00A57C80"/>
    <w:rsid w:val="00A61EF5"/>
    <w:rsid w:val="00A62829"/>
    <w:rsid w:val="00A634ED"/>
    <w:rsid w:val="00A63CE7"/>
    <w:rsid w:val="00A653F5"/>
    <w:rsid w:val="00A65D3F"/>
    <w:rsid w:val="00A6762E"/>
    <w:rsid w:val="00A70945"/>
    <w:rsid w:val="00A71535"/>
    <w:rsid w:val="00A74510"/>
    <w:rsid w:val="00A75094"/>
    <w:rsid w:val="00A7509F"/>
    <w:rsid w:val="00A75D92"/>
    <w:rsid w:val="00A761A2"/>
    <w:rsid w:val="00A76539"/>
    <w:rsid w:val="00A76CD0"/>
    <w:rsid w:val="00A775FE"/>
    <w:rsid w:val="00A81329"/>
    <w:rsid w:val="00A82354"/>
    <w:rsid w:val="00A85EAA"/>
    <w:rsid w:val="00A862E9"/>
    <w:rsid w:val="00A86AA1"/>
    <w:rsid w:val="00A90D86"/>
    <w:rsid w:val="00A92C30"/>
    <w:rsid w:val="00A92C8F"/>
    <w:rsid w:val="00A93218"/>
    <w:rsid w:val="00A96164"/>
    <w:rsid w:val="00A96312"/>
    <w:rsid w:val="00A96D58"/>
    <w:rsid w:val="00A97486"/>
    <w:rsid w:val="00AA1A03"/>
    <w:rsid w:val="00AA2248"/>
    <w:rsid w:val="00AA2E63"/>
    <w:rsid w:val="00AA2F59"/>
    <w:rsid w:val="00AA3182"/>
    <w:rsid w:val="00AA46A3"/>
    <w:rsid w:val="00AA4955"/>
    <w:rsid w:val="00AA758F"/>
    <w:rsid w:val="00AA781F"/>
    <w:rsid w:val="00AB1EBA"/>
    <w:rsid w:val="00AB24A9"/>
    <w:rsid w:val="00AB4640"/>
    <w:rsid w:val="00AB4BB1"/>
    <w:rsid w:val="00AB6CC1"/>
    <w:rsid w:val="00AB7B4A"/>
    <w:rsid w:val="00AC24FA"/>
    <w:rsid w:val="00AC3B5D"/>
    <w:rsid w:val="00AC4345"/>
    <w:rsid w:val="00AC4A5A"/>
    <w:rsid w:val="00AC5D1F"/>
    <w:rsid w:val="00AC6389"/>
    <w:rsid w:val="00AC67C9"/>
    <w:rsid w:val="00AC7A55"/>
    <w:rsid w:val="00AD02BB"/>
    <w:rsid w:val="00AD08E6"/>
    <w:rsid w:val="00AD0E57"/>
    <w:rsid w:val="00AD1381"/>
    <w:rsid w:val="00AD1700"/>
    <w:rsid w:val="00AD1C01"/>
    <w:rsid w:val="00AD2ABF"/>
    <w:rsid w:val="00AD515D"/>
    <w:rsid w:val="00AD55DF"/>
    <w:rsid w:val="00AD64C8"/>
    <w:rsid w:val="00AD6682"/>
    <w:rsid w:val="00AD6CC1"/>
    <w:rsid w:val="00AD6DD8"/>
    <w:rsid w:val="00AD7E55"/>
    <w:rsid w:val="00AE0B98"/>
    <w:rsid w:val="00AE129E"/>
    <w:rsid w:val="00AE1B53"/>
    <w:rsid w:val="00AE27FB"/>
    <w:rsid w:val="00AE2F97"/>
    <w:rsid w:val="00AE3880"/>
    <w:rsid w:val="00AE39D3"/>
    <w:rsid w:val="00AE5101"/>
    <w:rsid w:val="00AE616E"/>
    <w:rsid w:val="00AE6638"/>
    <w:rsid w:val="00AE66B0"/>
    <w:rsid w:val="00AE6A7D"/>
    <w:rsid w:val="00AE6F55"/>
    <w:rsid w:val="00AE74F5"/>
    <w:rsid w:val="00AE755B"/>
    <w:rsid w:val="00AF02B8"/>
    <w:rsid w:val="00AF037A"/>
    <w:rsid w:val="00AF0F0A"/>
    <w:rsid w:val="00AF19B8"/>
    <w:rsid w:val="00AF232D"/>
    <w:rsid w:val="00AF2C73"/>
    <w:rsid w:val="00AF2FBF"/>
    <w:rsid w:val="00AF3363"/>
    <w:rsid w:val="00AF5120"/>
    <w:rsid w:val="00AF586A"/>
    <w:rsid w:val="00AF7599"/>
    <w:rsid w:val="00B00557"/>
    <w:rsid w:val="00B00731"/>
    <w:rsid w:val="00B01405"/>
    <w:rsid w:val="00B030F3"/>
    <w:rsid w:val="00B04751"/>
    <w:rsid w:val="00B047C4"/>
    <w:rsid w:val="00B04A65"/>
    <w:rsid w:val="00B07628"/>
    <w:rsid w:val="00B12435"/>
    <w:rsid w:val="00B143FC"/>
    <w:rsid w:val="00B15CE2"/>
    <w:rsid w:val="00B17ADB"/>
    <w:rsid w:val="00B206A0"/>
    <w:rsid w:val="00B20D74"/>
    <w:rsid w:val="00B2196C"/>
    <w:rsid w:val="00B220C3"/>
    <w:rsid w:val="00B22872"/>
    <w:rsid w:val="00B23312"/>
    <w:rsid w:val="00B234DB"/>
    <w:rsid w:val="00B2352B"/>
    <w:rsid w:val="00B23EC0"/>
    <w:rsid w:val="00B265B2"/>
    <w:rsid w:val="00B269AC"/>
    <w:rsid w:val="00B26C4A"/>
    <w:rsid w:val="00B26D16"/>
    <w:rsid w:val="00B302A5"/>
    <w:rsid w:val="00B306B8"/>
    <w:rsid w:val="00B30B10"/>
    <w:rsid w:val="00B310BA"/>
    <w:rsid w:val="00B313EC"/>
    <w:rsid w:val="00B322AA"/>
    <w:rsid w:val="00B32573"/>
    <w:rsid w:val="00B35BC8"/>
    <w:rsid w:val="00B37371"/>
    <w:rsid w:val="00B373DE"/>
    <w:rsid w:val="00B37BE8"/>
    <w:rsid w:val="00B40F3F"/>
    <w:rsid w:val="00B40FF0"/>
    <w:rsid w:val="00B41554"/>
    <w:rsid w:val="00B423F3"/>
    <w:rsid w:val="00B42AFC"/>
    <w:rsid w:val="00B432A7"/>
    <w:rsid w:val="00B4418C"/>
    <w:rsid w:val="00B4766D"/>
    <w:rsid w:val="00B505B3"/>
    <w:rsid w:val="00B525E4"/>
    <w:rsid w:val="00B5275E"/>
    <w:rsid w:val="00B52850"/>
    <w:rsid w:val="00B52A03"/>
    <w:rsid w:val="00B53DFF"/>
    <w:rsid w:val="00B54375"/>
    <w:rsid w:val="00B54896"/>
    <w:rsid w:val="00B54C25"/>
    <w:rsid w:val="00B54DB8"/>
    <w:rsid w:val="00B54DCF"/>
    <w:rsid w:val="00B55FDE"/>
    <w:rsid w:val="00B6103A"/>
    <w:rsid w:val="00B614FD"/>
    <w:rsid w:val="00B617C7"/>
    <w:rsid w:val="00B623C3"/>
    <w:rsid w:val="00B64867"/>
    <w:rsid w:val="00B659D8"/>
    <w:rsid w:val="00B65A8B"/>
    <w:rsid w:val="00B65F02"/>
    <w:rsid w:val="00B66A21"/>
    <w:rsid w:val="00B7140F"/>
    <w:rsid w:val="00B71ABC"/>
    <w:rsid w:val="00B71B49"/>
    <w:rsid w:val="00B7223A"/>
    <w:rsid w:val="00B737C5"/>
    <w:rsid w:val="00B74360"/>
    <w:rsid w:val="00B7470C"/>
    <w:rsid w:val="00B759A2"/>
    <w:rsid w:val="00B768F4"/>
    <w:rsid w:val="00B77650"/>
    <w:rsid w:val="00B77F47"/>
    <w:rsid w:val="00B82900"/>
    <w:rsid w:val="00B82F6B"/>
    <w:rsid w:val="00B835E7"/>
    <w:rsid w:val="00B83CCF"/>
    <w:rsid w:val="00B84354"/>
    <w:rsid w:val="00B84ADC"/>
    <w:rsid w:val="00B84D49"/>
    <w:rsid w:val="00B84FBF"/>
    <w:rsid w:val="00B858D2"/>
    <w:rsid w:val="00B85E8E"/>
    <w:rsid w:val="00B8613E"/>
    <w:rsid w:val="00B863FC"/>
    <w:rsid w:val="00B86A15"/>
    <w:rsid w:val="00B86C8B"/>
    <w:rsid w:val="00B878AB"/>
    <w:rsid w:val="00B901DE"/>
    <w:rsid w:val="00B90406"/>
    <w:rsid w:val="00B9068F"/>
    <w:rsid w:val="00B90A10"/>
    <w:rsid w:val="00B9299A"/>
    <w:rsid w:val="00B92F93"/>
    <w:rsid w:val="00B93DFA"/>
    <w:rsid w:val="00B93EE1"/>
    <w:rsid w:val="00B942CD"/>
    <w:rsid w:val="00B94941"/>
    <w:rsid w:val="00B9508D"/>
    <w:rsid w:val="00B95C3E"/>
    <w:rsid w:val="00B96320"/>
    <w:rsid w:val="00B96892"/>
    <w:rsid w:val="00BA0746"/>
    <w:rsid w:val="00BA16A0"/>
    <w:rsid w:val="00BA2A42"/>
    <w:rsid w:val="00BA2BD5"/>
    <w:rsid w:val="00BA2EE1"/>
    <w:rsid w:val="00BA3B62"/>
    <w:rsid w:val="00BA42C0"/>
    <w:rsid w:val="00BA576D"/>
    <w:rsid w:val="00BA672C"/>
    <w:rsid w:val="00BA6BD9"/>
    <w:rsid w:val="00BB08DA"/>
    <w:rsid w:val="00BB2205"/>
    <w:rsid w:val="00BB3CA8"/>
    <w:rsid w:val="00BB4DB5"/>
    <w:rsid w:val="00BB7332"/>
    <w:rsid w:val="00BB7AD0"/>
    <w:rsid w:val="00BC2296"/>
    <w:rsid w:val="00BC24EF"/>
    <w:rsid w:val="00BC3F83"/>
    <w:rsid w:val="00BC45E9"/>
    <w:rsid w:val="00BC4B85"/>
    <w:rsid w:val="00BC4E01"/>
    <w:rsid w:val="00BC4EC1"/>
    <w:rsid w:val="00BC6BB9"/>
    <w:rsid w:val="00BC7E7D"/>
    <w:rsid w:val="00BD347E"/>
    <w:rsid w:val="00BD3BBD"/>
    <w:rsid w:val="00BD3C06"/>
    <w:rsid w:val="00BD3D1F"/>
    <w:rsid w:val="00BD5956"/>
    <w:rsid w:val="00BD5AF7"/>
    <w:rsid w:val="00BD626A"/>
    <w:rsid w:val="00BD62FB"/>
    <w:rsid w:val="00BD72C0"/>
    <w:rsid w:val="00BD736D"/>
    <w:rsid w:val="00BE0DFF"/>
    <w:rsid w:val="00BE2389"/>
    <w:rsid w:val="00BE259B"/>
    <w:rsid w:val="00BE290B"/>
    <w:rsid w:val="00BE305B"/>
    <w:rsid w:val="00BE34FA"/>
    <w:rsid w:val="00BE461B"/>
    <w:rsid w:val="00BE4A5E"/>
    <w:rsid w:val="00BE50FF"/>
    <w:rsid w:val="00BE544A"/>
    <w:rsid w:val="00BE6293"/>
    <w:rsid w:val="00BE63D4"/>
    <w:rsid w:val="00BE6465"/>
    <w:rsid w:val="00BE750C"/>
    <w:rsid w:val="00BF2466"/>
    <w:rsid w:val="00BF292F"/>
    <w:rsid w:val="00BF2AA4"/>
    <w:rsid w:val="00BF2BD3"/>
    <w:rsid w:val="00BF4104"/>
    <w:rsid w:val="00BF6AB0"/>
    <w:rsid w:val="00BF7441"/>
    <w:rsid w:val="00BF7B1F"/>
    <w:rsid w:val="00C019E4"/>
    <w:rsid w:val="00C03E76"/>
    <w:rsid w:val="00C054B8"/>
    <w:rsid w:val="00C0603C"/>
    <w:rsid w:val="00C07D7A"/>
    <w:rsid w:val="00C10B70"/>
    <w:rsid w:val="00C13CB2"/>
    <w:rsid w:val="00C16CED"/>
    <w:rsid w:val="00C202E6"/>
    <w:rsid w:val="00C2193C"/>
    <w:rsid w:val="00C22F73"/>
    <w:rsid w:val="00C23B90"/>
    <w:rsid w:val="00C23F83"/>
    <w:rsid w:val="00C2484B"/>
    <w:rsid w:val="00C2611D"/>
    <w:rsid w:val="00C2633B"/>
    <w:rsid w:val="00C27DA3"/>
    <w:rsid w:val="00C34454"/>
    <w:rsid w:val="00C35992"/>
    <w:rsid w:val="00C35E52"/>
    <w:rsid w:val="00C3744E"/>
    <w:rsid w:val="00C37C49"/>
    <w:rsid w:val="00C40FB8"/>
    <w:rsid w:val="00C410E8"/>
    <w:rsid w:val="00C41DE1"/>
    <w:rsid w:val="00C422CE"/>
    <w:rsid w:val="00C429C4"/>
    <w:rsid w:val="00C42A7D"/>
    <w:rsid w:val="00C42ED3"/>
    <w:rsid w:val="00C43389"/>
    <w:rsid w:val="00C434B6"/>
    <w:rsid w:val="00C43724"/>
    <w:rsid w:val="00C445AA"/>
    <w:rsid w:val="00C457D6"/>
    <w:rsid w:val="00C45844"/>
    <w:rsid w:val="00C462AF"/>
    <w:rsid w:val="00C50301"/>
    <w:rsid w:val="00C509A3"/>
    <w:rsid w:val="00C50D7F"/>
    <w:rsid w:val="00C50E06"/>
    <w:rsid w:val="00C51106"/>
    <w:rsid w:val="00C51F75"/>
    <w:rsid w:val="00C5415E"/>
    <w:rsid w:val="00C54290"/>
    <w:rsid w:val="00C5430A"/>
    <w:rsid w:val="00C54A45"/>
    <w:rsid w:val="00C55316"/>
    <w:rsid w:val="00C55385"/>
    <w:rsid w:val="00C55FF1"/>
    <w:rsid w:val="00C5605D"/>
    <w:rsid w:val="00C5637F"/>
    <w:rsid w:val="00C56C9E"/>
    <w:rsid w:val="00C57B4D"/>
    <w:rsid w:val="00C6004D"/>
    <w:rsid w:val="00C61172"/>
    <w:rsid w:val="00C61237"/>
    <w:rsid w:val="00C61E3E"/>
    <w:rsid w:val="00C626D5"/>
    <w:rsid w:val="00C6340A"/>
    <w:rsid w:val="00C6341D"/>
    <w:rsid w:val="00C63E93"/>
    <w:rsid w:val="00C6408B"/>
    <w:rsid w:val="00C65150"/>
    <w:rsid w:val="00C67F12"/>
    <w:rsid w:val="00C70A0E"/>
    <w:rsid w:val="00C71224"/>
    <w:rsid w:val="00C7138A"/>
    <w:rsid w:val="00C721B1"/>
    <w:rsid w:val="00C725A9"/>
    <w:rsid w:val="00C72A94"/>
    <w:rsid w:val="00C72C17"/>
    <w:rsid w:val="00C72D17"/>
    <w:rsid w:val="00C7380B"/>
    <w:rsid w:val="00C7399A"/>
    <w:rsid w:val="00C7462A"/>
    <w:rsid w:val="00C754AF"/>
    <w:rsid w:val="00C75C49"/>
    <w:rsid w:val="00C75E67"/>
    <w:rsid w:val="00C80DA0"/>
    <w:rsid w:val="00C82268"/>
    <w:rsid w:val="00C826FC"/>
    <w:rsid w:val="00C82A72"/>
    <w:rsid w:val="00C82E93"/>
    <w:rsid w:val="00C82F54"/>
    <w:rsid w:val="00C8349B"/>
    <w:rsid w:val="00C838F1"/>
    <w:rsid w:val="00C8468A"/>
    <w:rsid w:val="00C85083"/>
    <w:rsid w:val="00C85A17"/>
    <w:rsid w:val="00C8617C"/>
    <w:rsid w:val="00C91FB4"/>
    <w:rsid w:val="00C922F3"/>
    <w:rsid w:val="00C92C98"/>
    <w:rsid w:val="00C92F8E"/>
    <w:rsid w:val="00C94761"/>
    <w:rsid w:val="00C975EA"/>
    <w:rsid w:val="00C979FB"/>
    <w:rsid w:val="00CA031A"/>
    <w:rsid w:val="00CA0EF5"/>
    <w:rsid w:val="00CA2504"/>
    <w:rsid w:val="00CA28BE"/>
    <w:rsid w:val="00CA2CA7"/>
    <w:rsid w:val="00CA446A"/>
    <w:rsid w:val="00CA4F24"/>
    <w:rsid w:val="00CB03E7"/>
    <w:rsid w:val="00CB1416"/>
    <w:rsid w:val="00CB183E"/>
    <w:rsid w:val="00CB2600"/>
    <w:rsid w:val="00CB2822"/>
    <w:rsid w:val="00CB34BB"/>
    <w:rsid w:val="00CB43BD"/>
    <w:rsid w:val="00CB5F8F"/>
    <w:rsid w:val="00CB6FCE"/>
    <w:rsid w:val="00CB790F"/>
    <w:rsid w:val="00CB7A2F"/>
    <w:rsid w:val="00CC0681"/>
    <w:rsid w:val="00CC07FA"/>
    <w:rsid w:val="00CC08C0"/>
    <w:rsid w:val="00CC1B2E"/>
    <w:rsid w:val="00CC1F13"/>
    <w:rsid w:val="00CC2441"/>
    <w:rsid w:val="00CC24F9"/>
    <w:rsid w:val="00CC3456"/>
    <w:rsid w:val="00CC3A22"/>
    <w:rsid w:val="00CC3D3F"/>
    <w:rsid w:val="00CC46F8"/>
    <w:rsid w:val="00CC5357"/>
    <w:rsid w:val="00CC57EA"/>
    <w:rsid w:val="00CC5A35"/>
    <w:rsid w:val="00CC5F9F"/>
    <w:rsid w:val="00CC6503"/>
    <w:rsid w:val="00CD05C4"/>
    <w:rsid w:val="00CD0B20"/>
    <w:rsid w:val="00CD0B81"/>
    <w:rsid w:val="00CD0CB4"/>
    <w:rsid w:val="00CD1457"/>
    <w:rsid w:val="00CD422C"/>
    <w:rsid w:val="00CD4CD2"/>
    <w:rsid w:val="00CD5433"/>
    <w:rsid w:val="00CD6AC1"/>
    <w:rsid w:val="00CD6DEC"/>
    <w:rsid w:val="00CE0A7D"/>
    <w:rsid w:val="00CE2387"/>
    <w:rsid w:val="00CE2BD9"/>
    <w:rsid w:val="00CE2C05"/>
    <w:rsid w:val="00CE427D"/>
    <w:rsid w:val="00CE5225"/>
    <w:rsid w:val="00CE538E"/>
    <w:rsid w:val="00CE61E6"/>
    <w:rsid w:val="00CE664C"/>
    <w:rsid w:val="00CF01B4"/>
    <w:rsid w:val="00CF0C2D"/>
    <w:rsid w:val="00CF29D2"/>
    <w:rsid w:val="00CF3BFA"/>
    <w:rsid w:val="00CF3C0C"/>
    <w:rsid w:val="00CF4BF5"/>
    <w:rsid w:val="00CF6649"/>
    <w:rsid w:val="00CF696D"/>
    <w:rsid w:val="00CF7A26"/>
    <w:rsid w:val="00CF7F31"/>
    <w:rsid w:val="00D00060"/>
    <w:rsid w:val="00D00695"/>
    <w:rsid w:val="00D013CE"/>
    <w:rsid w:val="00D01ECC"/>
    <w:rsid w:val="00D03D6C"/>
    <w:rsid w:val="00D04153"/>
    <w:rsid w:val="00D045C1"/>
    <w:rsid w:val="00D04D43"/>
    <w:rsid w:val="00D05417"/>
    <w:rsid w:val="00D059BA"/>
    <w:rsid w:val="00D05AC6"/>
    <w:rsid w:val="00D05AD6"/>
    <w:rsid w:val="00D06A17"/>
    <w:rsid w:val="00D07FDB"/>
    <w:rsid w:val="00D10230"/>
    <w:rsid w:val="00D120E0"/>
    <w:rsid w:val="00D12AB7"/>
    <w:rsid w:val="00D13D32"/>
    <w:rsid w:val="00D146C6"/>
    <w:rsid w:val="00D14D73"/>
    <w:rsid w:val="00D14EB4"/>
    <w:rsid w:val="00D166A0"/>
    <w:rsid w:val="00D1712B"/>
    <w:rsid w:val="00D20261"/>
    <w:rsid w:val="00D2090A"/>
    <w:rsid w:val="00D21B50"/>
    <w:rsid w:val="00D21FB2"/>
    <w:rsid w:val="00D23301"/>
    <w:rsid w:val="00D233D9"/>
    <w:rsid w:val="00D24D20"/>
    <w:rsid w:val="00D24E1A"/>
    <w:rsid w:val="00D24FE1"/>
    <w:rsid w:val="00D26807"/>
    <w:rsid w:val="00D26FFF"/>
    <w:rsid w:val="00D301D7"/>
    <w:rsid w:val="00D302A4"/>
    <w:rsid w:val="00D30824"/>
    <w:rsid w:val="00D30858"/>
    <w:rsid w:val="00D311BA"/>
    <w:rsid w:val="00D32752"/>
    <w:rsid w:val="00D3310B"/>
    <w:rsid w:val="00D33124"/>
    <w:rsid w:val="00D335E2"/>
    <w:rsid w:val="00D34BEA"/>
    <w:rsid w:val="00D353C3"/>
    <w:rsid w:val="00D35C10"/>
    <w:rsid w:val="00D3770E"/>
    <w:rsid w:val="00D4008B"/>
    <w:rsid w:val="00D412EB"/>
    <w:rsid w:val="00D41B4D"/>
    <w:rsid w:val="00D42073"/>
    <w:rsid w:val="00D42109"/>
    <w:rsid w:val="00D4291C"/>
    <w:rsid w:val="00D429A7"/>
    <w:rsid w:val="00D43D8F"/>
    <w:rsid w:val="00D455FF"/>
    <w:rsid w:val="00D470C8"/>
    <w:rsid w:val="00D47B31"/>
    <w:rsid w:val="00D5008D"/>
    <w:rsid w:val="00D5010E"/>
    <w:rsid w:val="00D50DBF"/>
    <w:rsid w:val="00D50E54"/>
    <w:rsid w:val="00D52788"/>
    <w:rsid w:val="00D52A47"/>
    <w:rsid w:val="00D54116"/>
    <w:rsid w:val="00D55449"/>
    <w:rsid w:val="00D55E16"/>
    <w:rsid w:val="00D56752"/>
    <w:rsid w:val="00D56C07"/>
    <w:rsid w:val="00D57362"/>
    <w:rsid w:val="00D5760A"/>
    <w:rsid w:val="00D57DF9"/>
    <w:rsid w:val="00D622FE"/>
    <w:rsid w:val="00D6264F"/>
    <w:rsid w:val="00D629E2"/>
    <w:rsid w:val="00D639A5"/>
    <w:rsid w:val="00D6451F"/>
    <w:rsid w:val="00D65430"/>
    <w:rsid w:val="00D657DA"/>
    <w:rsid w:val="00D65A82"/>
    <w:rsid w:val="00D662E7"/>
    <w:rsid w:val="00D66AEF"/>
    <w:rsid w:val="00D6724D"/>
    <w:rsid w:val="00D701A5"/>
    <w:rsid w:val="00D701DC"/>
    <w:rsid w:val="00D70E14"/>
    <w:rsid w:val="00D71511"/>
    <w:rsid w:val="00D71DC2"/>
    <w:rsid w:val="00D72478"/>
    <w:rsid w:val="00D7303C"/>
    <w:rsid w:val="00D73076"/>
    <w:rsid w:val="00D75998"/>
    <w:rsid w:val="00D768DC"/>
    <w:rsid w:val="00D7710F"/>
    <w:rsid w:val="00D7760A"/>
    <w:rsid w:val="00D77A80"/>
    <w:rsid w:val="00D80D0B"/>
    <w:rsid w:val="00D827AB"/>
    <w:rsid w:val="00D828E0"/>
    <w:rsid w:val="00D8402C"/>
    <w:rsid w:val="00D84773"/>
    <w:rsid w:val="00D852B3"/>
    <w:rsid w:val="00D86222"/>
    <w:rsid w:val="00D86733"/>
    <w:rsid w:val="00D86CFA"/>
    <w:rsid w:val="00D8718B"/>
    <w:rsid w:val="00D92F9D"/>
    <w:rsid w:val="00D9365C"/>
    <w:rsid w:val="00D93960"/>
    <w:rsid w:val="00D93BF6"/>
    <w:rsid w:val="00D94CC7"/>
    <w:rsid w:val="00D9585F"/>
    <w:rsid w:val="00D95870"/>
    <w:rsid w:val="00D95FE2"/>
    <w:rsid w:val="00D96C0F"/>
    <w:rsid w:val="00DA0727"/>
    <w:rsid w:val="00DA1129"/>
    <w:rsid w:val="00DA13F9"/>
    <w:rsid w:val="00DA2406"/>
    <w:rsid w:val="00DA36DE"/>
    <w:rsid w:val="00DA4563"/>
    <w:rsid w:val="00DA54C3"/>
    <w:rsid w:val="00DA59CA"/>
    <w:rsid w:val="00DA6C8A"/>
    <w:rsid w:val="00DB0EF5"/>
    <w:rsid w:val="00DB174C"/>
    <w:rsid w:val="00DB239A"/>
    <w:rsid w:val="00DB2710"/>
    <w:rsid w:val="00DB284D"/>
    <w:rsid w:val="00DB2C5C"/>
    <w:rsid w:val="00DB42FE"/>
    <w:rsid w:val="00DB4D9C"/>
    <w:rsid w:val="00DB54A0"/>
    <w:rsid w:val="00DB5575"/>
    <w:rsid w:val="00DB5615"/>
    <w:rsid w:val="00DB5CEA"/>
    <w:rsid w:val="00DB6755"/>
    <w:rsid w:val="00DB6EC0"/>
    <w:rsid w:val="00DB790D"/>
    <w:rsid w:val="00DB7CD5"/>
    <w:rsid w:val="00DC00F3"/>
    <w:rsid w:val="00DC0EB5"/>
    <w:rsid w:val="00DC16B0"/>
    <w:rsid w:val="00DC18F4"/>
    <w:rsid w:val="00DC24E8"/>
    <w:rsid w:val="00DC28C0"/>
    <w:rsid w:val="00DC30D3"/>
    <w:rsid w:val="00DC443B"/>
    <w:rsid w:val="00DC4C65"/>
    <w:rsid w:val="00DC60C3"/>
    <w:rsid w:val="00DC69A4"/>
    <w:rsid w:val="00DC72E7"/>
    <w:rsid w:val="00DC7593"/>
    <w:rsid w:val="00DC7FA5"/>
    <w:rsid w:val="00DD03A9"/>
    <w:rsid w:val="00DD0905"/>
    <w:rsid w:val="00DD1055"/>
    <w:rsid w:val="00DD17D7"/>
    <w:rsid w:val="00DD2788"/>
    <w:rsid w:val="00DD2795"/>
    <w:rsid w:val="00DD2861"/>
    <w:rsid w:val="00DD3E63"/>
    <w:rsid w:val="00DD5670"/>
    <w:rsid w:val="00DD604B"/>
    <w:rsid w:val="00DD6E14"/>
    <w:rsid w:val="00DD6F1D"/>
    <w:rsid w:val="00DD72BF"/>
    <w:rsid w:val="00DD75D0"/>
    <w:rsid w:val="00DE04D5"/>
    <w:rsid w:val="00DE0538"/>
    <w:rsid w:val="00DE1B21"/>
    <w:rsid w:val="00DE3389"/>
    <w:rsid w:val="00DE3717"/>
    <w:rsid w:val="00DE3E80"/>
    <w:rsid w:val="00DE44D3"/>
    <w:rsid w:val="00DE492F"/>
    <w:rsid w:val="00DE4DB1"/>
    <w:rsid w:val="00DE6861"/>
    <w:rsid w:val="00DE7DD1"/>
    <w:rsid w:val="00DF0994"/>
    <w:rsid w:val="00DF1399"/>
    <w:rsid w:val="00DF1773"/>
    <w:rsid w:val="00DF1C1A"/>
    <w:rsid w:val="00DF262D"/>
    <w:rsid w:val="00DF37B4"/>
    <w:rsid w:val="00DF6059"/>
    <w:rsid w:val="00DF60D5"/>
    <w:rsid w:val="00DF69C7"/>
    <w:rsid w:val="00E002E8"/>
    <w:rsid w:val="00E0052D"/>
    <w:rsid w:val="00E009CE"/>
    <w:rsid w:val="00E01140"/>
    <w:rsid w:val="00E02B09"/>
    <w:rsid w:val="00E03D4A"/>
    <w:rsid w:val="00E047BD"/>
    <w:rsid w:val="00E04FE9"/>
    <w:rsid w:val="00E05A91"/>
    <w:rsid w:val="00E0692E"/>
    <w:rsid w:val="00E06D61"/>
    <w:rsid w:val="00E06EC8"/>
    <w:rsid w:val="00E07111"/>
    <w:rsid w:val="00E076BF"/>
    <w:rsid w:val="00E10753"/>
    <w:rsid w:val="00E11185"/>
    <w:rsid w:val="00E1191C"/>
    <w:rsid w:val="00E12307"/>
    <w:rsid w:val="00E154EA"/>
    <w:rsid w:val="00E15608"/>
    <w:rsid w:val="00E16126"/>
    <w:rsid w:val="00E161F6"/>
    <w:rsid w:val="00E165E0"/>
    <w:rsid w:val="00E1681F"/>
    <w:rsid w:val="00E17C83"/>
    <w:rsid w:val="00E17EF3"/>
    <w:rsid w:val="00E20187"/>
    <w:rsid w:val="00E203B3"/>
    <w:rsid w:val="00E20610"/>
    <w:rsid w:val="00E21920"/>
    <w:rsid w:val="00E221C3"/>
    <w:rsid w:val="00E223FB"/>
    <w:rsid w:val="00E242EC"/>
    <w:rsid w:val="00E24CBC"/>
    <w:rsid w:val="00E253D3"/>
    <w:rsid w:val="00E2602E"/>
    <w:rsid w:val="00E26C82"/>
    <w:rsid w:val="00E26F8B"/>
    <w:rsid w:val="00E270EE"/>
    <w:rsid w:val="00E309B8"/>
    <w:rsid w:val="00E31511"/>
    <w:rsid w:val="00E316C5"/>
    <w:rsid w:val="00E3185E"/>
    <w:rsid w:val="00E32D69"/>
    <w:rsid w:val="00E32F99"/>
    <w:rsid w:val="00E3333A"/>
    <w:rsid w:val="00E33569"/>
    <w:rsid w:val="00E336AA"/>
    <w:rsid w:val="00E34D69"/>
    <w:rsid w:val="00E36D5C"/>
    <w:rsid w:val="00E37F64"/>
    <w:rsid w:val="00E404A2"/>
    <w:rsid w:val="00E40C97"/>
    <w:rsid w:val="00E417F5"/>
    <w:rsid w:val="00E41FAF"/>
    <w:rsid w:val="00E42195"/>
    <w:rsid w:val="00E42E5C"/>
    <w:rsid w:val="00E44C8D"/>
    <w:rsid w:val="00E45472"/>
    <w:rsid w:val="00E46049"/>
    <w:rsid w:val="00E50B07"/>
    <w:rsid w:val="00E512F3"/>
    <w:rsid w:val="00E51F5F"/>
    <w:rsid w:val="00E52C15"/>
    <w:rsid w:val="00E52E9A"/>
    <w:rsid w:val="00E53468"/>
    <w:rsid w:val="00E53826"/>
    <w:rsid w:val="00E53E3C"/>
    <w:rsid w:val="00E5432E"/>
    <w:rsid w:val="00E55998"/>
    <w:rsid w:val="00E56918"/>
    <w:rsid w:val="00E56A0B"/>
    <w:rsid w:val="00E571D7"/>
    <w:rsid w:val="00E57D63"/>
    <w:rsid w:val="00E606CE"/>
    <w:rsid w:val="00E60E74"/>
    <w:rsid w:val="00E6149C"/>
    <w:rsid w:val="00E618E8"/>
    <w:rsid w:val="00E6321B"/>
    <w:rsid w:val="00E63A2F"/>
    <w:rsid w:val="00E63FDC"/>
    <w:rsid w:val="00E64E5B"/>
    <w:rsid w:val="00E652F7"/>
    <w:rsid w:val="00E654F5"/>
    <w:rsid w:val="00E66300"/>
    <w:rsid w:val="00E666A0"/>
    <w:rsid w:val="00E67046"/>
    <w:rsid w:val="00E70394"/>
    <w:rsid w:val="00E719C6"/>
    <w:rsid w:val="00E723CD"/>
    <w:rsid w:val="00E73466"/>
    <w:rsid w:val="00E7355C"/>
    <w:rsid w:val="00E73B51"/>
    <w:rsid w:val="00E741FF"/>
    <w:rsid w:val="00E75925"/>
    <w:rsid w:val="00E75C3F"/>
    <w:rsid w:val="00E7676F"/>
    <w:rsid w:val="00E7698C"/>
    <w:rsid w:val="00E76A51"/>
    <w:rsid w:val="00E76FF7"/>
    <w:rsid w:val="00E77CF8"/>
    <w:rsid w:val="00E80B17"/>
    <w:rsid w:val="00E82D9B"/>
    <w:rsid w:val="00E83062"/>
    <w:rsid w:val="00E83908"/>
    <w:rsid w:val="00E855FF"/>
    <w:rsid w:val="00E87351"/>
    <w:rsid w:val="00E87BCB"/>
    <w:rsid w:val="00E90677"/>
    <w:rsid w:val="00E907A6"/>
    <w:rsid w:val="00E94394"/>
    <w:rsid w:val="00E9585A"/>
    <w:rsid w:val="00E96C1D"/>
    <w:rsid w:val="00E97576"/>
    <w:rsid w:val="00E97E5E"/>
    <w:rsid w:val="00EA0D5E"/>
    <w:rsid w:val="00EA0E42"/>
    <w:rsid w:val="00EA2EB6"/>
    <w:rsid w:val="00EA2FFA"/>
    <w:rsid w:val="00EA3AC3"/>
    <w:rsid w:val="00EA48A3"/>
    <w:rsid w:val="00EA56B4"/>
    <w:rsid w:val="00EA581D"/>
    <w:rsid w:val="00EA6A68"/>
    <w:rsid w:val="00EB0598"/>
    <w:rsid w:val="00EB270B"/>
    <w:rsid w:val="00EB27AF"/>
    <w:rsid w:val="00EB2E51"/>
    <w:rsid w:val="00EB2ED2"/>
    <w:rsid w:val="00EB39A4"/>
    <w:rsid w:val="00EB3B67"/>
    <w:rsid w:val="00EB43B5"/>
    <w:rsid w:val="00EB44D5"/>
    <w:rsid w:val="00EB59AB"/>
    <w:rsid w:val="00EC0524"/>
    <w:rsid w:val="00EC12B8"/>
    <w:rsid w:val="00EC18D4"/>
    <w:rsid w:val="00EC3023"/>
    <w:rsid w:val="00EC31C5"/>
    <w:rsid w:val="00EC3A81"/>
    <w:rsid w:val="00EC44AB"/>
    <w:rsid w:val="00EC45F0"/>
    <w:rsid w:val="00EC50C2"/>
    <w:rsid w:val="00EC55A1"/>
    <w:rsid w:val="00EC576B"/>
    <w:rsid w:val="00EC6144"/>
    <w:rsid w:val="00EC6AA4"/>
    <w:rsid w:val="00EC70A3"/>
    <w:rsid w:val="00EC77FE"/>
    <w:rsid w:val="00EC7B4B"/>
    <w:rsid w:val="00ED02C6"/>
    <w:rsid w:val="00ED1371"/>
    <w:rsid w:val="00ED13F4"/>
    <w:rsid w:val="00ED465C"/>
    <w:rsid w:val="00ED4B81"/>
    <w:rsid w:val="00ED4BD0"/>
    <w:rsid w:val="00ED4C09"/>
    <w:rsid w:val="00ED53F8"/>
    <w:rsid w:val="00ED55EE"/>
    <w:rsid w:val="00ED5767"/>
    <w:rsid w:val="00ED618D"/>
    <w:rsid w:val="00ED7409"/>
    <w:rsid w:val="00ED75ED"/>
    <w:rsid w:val="00ED7AEA"/>
    <w:rsid w:val="00ED7EDD"/>
    <w:rsid w:val="00EE127F"/>
    <w:rsid w:val="00EE1CC7"/>
    <w:rsid w:val="00EE1F71"/>
    <w:rsid w:val="00EE1FE5"/>
    <w:rsid w:val="00EE2F8B"/>
    <w:rsid w:val="00EE31F3"/>
    <w:rsid w:val="00EE35B2"/>
    <w:rsid w:val="00EE379E"/>
    <w:rsid w:val="00EE3D2C"/>
    <w:rsid w:val="00EE6807"/>
    <w:rsid w:val="00EF0901"/>
    <w:rsid w:val="00EF13A3"/>
    <w:rsid w:val="00EF2301"/>
    <w:rsid w:val="00EF3A5F"/>
    <w:rsid w:val="00EF4AB5"/>
    <w:rsid w:val="00EF4E83"/>
    <w:rsid w:val="00EF5B07"/>
    <w:rsid w:val="00EF5FE4"/>
    <w:rsid w:val="00EF78C3"/>
    <w:rsid w:val="00EF7C1D"/>
    <w:rsid w:val="00EF7F08"/>
    <w:rsid w:val="00F008A3"/>
    <w:rsid w:val="00F0163E"/>
    <w:rsid w:val="00F0288B"/>
    <w:rsid w:val="00F02A41"/>
    <w:rsid w:val="00F04A7F"/>
    <w:rsid w:val="00F04AF5"/>
    <w:rsid w:val="00F05059"/>
    <w:rsid w:val="00F05A14"/>
    <w:rsid w:val="00F05D46"/>
    <w:rsid w:val="00F10895"/>
    <w:rsid w:val="00F11004"/>
    <w:rsid w:val="00F13EB8"/>
    <w:rsid w:val="00F2082D"/>
    <w:rsid w:val="00F20885"/>
    <w:rsid w:val="00F21443"/>
    <w:rsid w:val="00F22DD2"/>
    <w:rsid w:val="00F230C3"/>
    <w:rsid w:val="00F23428"/>
    <w:rsid w:val="00F23AF0"/>
    <w:rsid w:val="00F2416D"/>
    <w:rsid w:val="00F249B9"/>
    <w:rsid w:val="00F2524D"/>
    <w:rsid w:val="00F260F6"/>
    <w:rsid w:val="00F26185"/>
    <w:rsid w:val="00F26740"/>
    <w:rsid w:val="00F26E0B"/>
    <w:rsid w:val="00F271E2"/>
    <w:rsid w:val="00F273F9"/>
    <w:rsid w:val="00F27522"/>
    <w:rsid w:val="00F30705"/>
    <w:rsid w:val="00F30A6C"/>
    <w:rsid w:val="00F32524"/>
    <w:rsid w:val="00F32C48"/>
    <w:rsid w:val="00F34499"/>
    <w:rsid w:val="00F35550"/>
    <w:rsid w:val="00F35847"/>
    <w:rsid w:val="00F36834"/>
    <w:rsid w:val="00F36DC6"/>
    <w:rsid w:val="00F37BF9"/>
    <w:rsid w:val="00F4027A"/>
    <w:rsid w:val="00F41DE1"/>
    <w:rsid w:val="00F41DE8"/>
    <w:rsid w:val="00F41EB2"/>
    <w:rsid w:val="00F425C1"/>
    <w:rsid w:val="00F4269B"/>
    <w:rsid w:val="00F43A42"/>
    <w:rsid w:val="00F43B21"/>
    <w:rsid w:val="00F440E7"/>
    <w:rsid w:val="00F4461D"/>
    <w:rsid w:val="00F44E48"/>
    <w:rsid w:val="00F46200"/>
    <w:rsid w:val="00F46544"/>
    <w:rsid w:val="00F467DD"/>
    <w:rsid w:val="00F50694"/>
    <w:rsid w:val="00F50AA8"/>
    <w:rsid w:val="00F51181"/>
    <w:rsid w:val="00F51D51"/>
    <w:rsid w:val="00F51F6D"/>
    <w:rsid w:val="00F51FFC"/>
    <w:rsid w:val="00F5285E"/>
    <w:rsid w:val="00F53442"/>
    <w:rsid w:val="00F539A1"/>
    <w:rsid w:val="00F53C39"/>
    <w:rsid w:val="00F54C22"/>
    <w:rsid w:val="00F5587F"/>
    <w:rsid w:val="00F5600C"/>
    <w:rsid w:val="00F56D72"/>
    <w:rsid w:val="00F578B3"/>
    <w:rsid w:val="00F57C83"/>
    <w:rsid w:val="00F57EAE"/>
    <w:rsid w:val="00F62315"/>
    <w:rsid w:val="00F629F7"/>
    <w:rsid w:val="00F62F8F"/>
    <w:rsid w:val="00F63432"/>
    <w:rsid w:val="00F6359B"/>
    <w:rsid w:val="00F63620"/>
    <w:rsid w:val="00F660F2"/>
    <w:rsid w:val="00F7028B"/>
    <w:rsid w:val="00F7073B"/>
    <w:rsid w:val="00F71175"/>
    <w:rsid w:val="00F718A8"/>
    <w:rsid w:val="00F71BBF"/>
    <w:rsid w:val="00F71D9F"/>
    <w:rsid w:val="00F71EC5"/>
    <w:rsid w:val="00F72723"/>
    <w:rsid w:val="00F73A43"/>
    <w:rsid w:val="00F73B91"/>
    <w:rsid w:val="00F74350"/>
    <w:rsid w:val="00F7476D"/>
    <w:rsid w:val="00F759F1"/>
    <w:rsid w:val="00F75A3A"/>
    <w:rsid w:val="00F7639C"/>
    <w:rsid w:val="00F76770"/>
    <w:rsid w:val="00F76CFE"/>
    <w:rsid w:val="00F800CB"/>
    <w:rsid w:val="00F83364"/>
    <w:rsid w:val="00F837B7"/>
    <w:rsid w:val="00F83ECF"/>
    <w:rsid w:val="00F83EE8"/>
    <w:rsid w:val="00F8509D"/>
    <w:rsid w:val="00F852B5"/>
    <w:rsid w:val="00F86112"/>
    <w:rsid w:val="00F865B7"/>
    <w:rsid w:val="00F8741D"/>
    <w:rsid w:val="00F9149F"/>
    <w:rsid w:val="00F92018"/>
    <w:rsid w:val="00F92155"/>
    <w:rsid w:val="00F937C6"/>
    <w:rsid w:val="00F94633"/>
    <w:rsid w:val="00F94E87"/>
    <w:rsid w:val="00F95A58"/>
    <w:rsid w:val="00F9682C"/>
    <w:rsid w:val="00FA0328"/>
    <w:rsid w:val="00FA0F93"/>
    <w:rsid w:val="00FA1CF1"/>
    <w:rsid w:val="00FA288D"/>
    <w:rsid w:val="00FA3631"/>
    <w:rsid w:val="00FA5E22"/>
    <w:rsid w:val="00FA76A6"/>
    <w:rsid w:val="00FB0555"/>
    <w:rsid w:val="00FB1910"/>
    <w:rsid w:val="00FB2674"/>
    <w:rsid w:val="00FB3328"/>
    <w:rsid w:val="00FB361A"/>
    <w:rsid w:val="00FB5C07"/>
    <w:rsid w:val="00FB606A"/>
    <w:rsid w:val="00FB6CF1"/>
    <w:rsid w:val="00FC057C"/>
    <w:rsid w:val="00FC0747"/>
    <w:rsid w:val="00FC0B58"/>
    <w:rsid w:val="00FC1925"/>
    <w:rsid w:val="00FC2E71"/>
    <w:rsid w:val="00FC5A5D"/>
    <w:rsid w:val="00FC61A3"/>
    <w:rsid w:val="00FC63A1"/>
    <w:rsid w:val="00FD00AB"/>
    <w:rsid w:val="00FD016E"/>
    <w:rsid w:val="00FD0556"/>
    <w:rsid w:val="00FD1055"/>
    <w:rsid w:val="00FD1059"/>
    <w:rsid w:val="00FD1381"/>
    <w:rsid w:val="00FD15A5"/>
    <w:rsid w:val="00FD1F65"/>
    <w:rsid w:val="00FD2676"/>
    <w:rsid w:val="00FD2F0C"/>
    <w:rsid w:val="00FD3697"/>
    <w:rsid w:val="00FD436A"/>
    <w:rsid w:val="00FD4618"/>
    <w:rsid w:val="00FD4E73"/>
    <w:rsid w:val="00FD511E"/>
    <w:rsid w:val="00FD524B"/>
    <w:rsid w:val="00FD578B"/>
    <w:rsid w:val="00FD5944"/>
    <w:rsid w:val="00FE0163"/>
    <w:rsid w:val="00FE0335"/>
    <w:rsid w:val="00FE414A"/>
    <w:rsid w:val="00FE493B"/>
    <w:rsid w:val="00FE5345"/>
    <w:rsid w:val="00FE5F2D"/>
    <w:rsid w:val="00FE7E8E"/>
    <w:rsid w:val="00FF01D6"/>
    <w:rsid w:val="00FF09FF"/>
    <w:rsid w:val="00FF0EEB"/>
    <w:rsid w:val="00FF1805"/>
    <w:rsid w:val="00FF39AE"/>
    <w:rsid w:val="00FF3B64"/>
    <w:rsid w:val="00FF449E"/>
    <w:rsid w:val="00FF5336"/>
    <w:rsid w:val="00FF5C93"/>
    <w:rsid w:val="00FF614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7D67AC0"/>
  <w15:docId w15:val="{D4CBD2D9-A5F3-4A5E-AF02-1FFCB28AB5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35A90"/>
    <w:pPr>
      <w:widowControl w:val="0"/>
      <w:jc w:val="both"/>
    </w:pPr>
    <w:rPr>
      <w:rFonts w:eastAsia="仿宋_GB2312"/>
      <w:sz w:val="28"/>
    </w:rPr>
  </w:style>
  <w:style w:type="paragraph" w:styleId="1">
    <w:name w:val="heading 1"/>
    <w:basedOn w:val="a"/>
    <w:next w:val="a"/>
    <w:link w:val="1Char"/>
    <w:uiPriority w:val="9"/>
    <w:qFormat/>
    <w:rsid w:val="00A30576"/>
    <w:pPr>
      <w:pageBreakBefore/>
      <w:spacing w:beforeLines="100" w:before="100" w:afterLines="100" w:after="100"/>
      <w:ind w:firstLineChars="200" w:firstLine="200"/>
      <w:outlineLvl w:val="0"/>
    </w:pPr>
    <w:rPr>
      <w:rFonts w:ascii="黑体" w:eastAsia="黑体" w:hAnsi="黑体"/>
    </w:rPr>
  </w:style>
  <w:style w:type="paragraph" w:styleId="2">
    <w:name w:val="heading 2"/>
    <w:basedOn w:val="a"/>
    <w:next w:val="a"/>
    <w:link w:val="2Char"/>
    <w:autoRedefine/>
    <w:uiPriority w:val="9"/>
    <w:unhideWhenUsed/>
    <w:qFormat/>
    <w:rsid w:val="00CA28BE"/>
    <w:pPr>
      <w:numPr>
        <w:numId w:val="23"/>
      </w:numPr>
      <w:spacing w:beforeLines="50" w:before="156" w:afterLines="50" w:after="156"/>
      <w:outlineLvl w:val="1"/>
    </w:pPr>
    <w:rPr>
      <w:b/>
      <w14:scene3d>
        <w14:camera w14:prst="orthographicFront"/>
        <w14:lightRig w14:rig="threePt" w14:dir="t">
          <w14:rot w14:lat="0" w14:lon="0" w14:rev="0"/>
        </w14:lightRig>
      </w14:scene3d>
    </w:rPr>
  </w:style>
  <w:style w:type="paragraph" w:styleId="3">
    <w:name w:val="heading 3"/>
    <w:basedOn w:val="a0"/>
    <w:next w:val="a"/>
    <w:link w:val="3Char"/>
    <w:uiPriority w:val="9"/>
    <w:unhideWhenUsed/>
    <w:qFormat/>
    <w:rsid w:val="007C221C"/>
    <w:pPr>
      <w:ind w:firstLine="562"/>
      <w:outlineLvl w:val="2"/>
    </w:pPr>
    <w:rPr>
      <w:b/>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Char">
    <w:name w:val="标题 1 Char"/>
    <w:basedOn w:val="a1"/>
    <w:link w:val="1"/>
    <w:uiPriority w:val="9"/>
    <w:rsid w:val="00A30576"/>
    <w:rPr>
      <w:rFonts w:ascii="黑体" w:eastAsia="黑体" w:hAnsi="黑体"/>
      <w:sz w:val="28"/>
    </w:rPr>
  </w:style>
  <w:style w:type="character" w:styleId="a4">
    <w:name w:val="Hyperlink"/>
    <w:basedOn w:val="a1"/>
    <w:uiPriority w:val="99"/>
    <w:unhideWhenUsed/>
    <w:rsid w:val="00D05AD6"/>
    <w:rPr>
      <w:color w:val="0000FF" w:themeColor="hyperlink"/>
      <w:u w:val="single"/>
    </w:rPr>
  </w:style>
  <w:style w:type="paragraph" w:styleId="10">
    <w:name w:val="toc 1"/>
    <w:basedOn w:val="a"/>
    <w:next w:val="a"/>
    <w:autoRedefine/>
    <w:uiPriority w:val="39"/>
    <w:unhideWhenUsed/>
    <w:rsid w:val="006E2C6E"/>
    <w:pPr>
      <w:tabs>
        <w:tab w:val="right" w:leader="dot" w:pos="8296"/>
      </w:tabs>
    </w:pPr>
    <w:rPr>
      <w:b/>
    </w:rPr>
  </w:style>
  <w:style w:type="paragraph" w:styleId="a5">
    <w:name w:val="header"/>
    <w:basedOn w:val="a"/>
    <w:link w:val="Char"/>
    <w:uiPriority w:val="99"/>
    <w:unhideWhenUsed/>
    <w:rsid w:val="00441BFD"/>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1"/>
    <w:link w:val="a5"/>
    <w:uiPriority w:val="99"/>
    <w:rsid w:val="00441BFD"/>
    <w:rPr>
      <w:rFonts w:eastAsia="仿宋_GB2312"/>
      <w:sz w:val="18"/>
      <w:szCs w:val="18"/>
    </w:rPr>
  </w:style>
  <w:style w:type="paragraph" w:styleId="a6">
    <w:name w:val="footer"/>
    <w:basedOn w:val="a"/>
    <w:link w:val="Char0"/>
    <w:uiPriority w:val="99"/>
    <w:unhideWhenUsed/>
    <w:rsid w:val="00441BFD"/>
    <w:pPr>
      <w:tabs>
        <w:tab w:val="center" w:pos="4153"/>
        <w:tab w:val="right" w:pos="8306"/>
      </w:tabs>
      <w:snapToGrid w:val="0"/>
      <w:jc w:val="left"/>
    </w:pPr>
    <w:rPr>
      <w:sz w:val="18"/>
      <w:szCs w:val="18"/>
    </w:rPr>
  </w:style>
  <w:style w:type="character" w:customStyle="1" w:styleId="Char0">
    <w:name w:val="页脚 Char"/>
    <w:basedOn w:val="a1"/>
    <w:link w:val="a6"/>
    <w:uiPriority w:val="99"/>
    <w:rsid w:val="00441BFD"/>
    <w:rPr>
      <w:rFonts w:eastAsia="仿宋_GB2312"/>
      <w:sz w:val="18"/>
      <w:szCs w:val="18"/>
    </w:rPr>
  </w:style>
  <w:style w:type="paragraph" w:styleId="a7">
    <w:name w:val="Balloon Text"/>
    <w:basedOn w:val="a"/>
    <w:link w:val="Char1"/>
    <w:uiPriority w:val="99"/>
    <w:semiHidden/>
    <w:unhideWhenUsed/>
    <w:rsid w:val="00C61237"/>
    <w:rPr>
      <w:sz w:val="18"/>
      <w:szCs w:val="18"/>
    </w:rPr>
  </w:style>
  <w:style w:type="character" w:customStyle="1" w:styleId="Char1">
    <w:name w:val="批注框文本 Char"/>
    <w:basedOn w:val="a1"/>
    <w:link w:val="a7"/>
    <w:uiPriority w:val="99"/>
    <w:semiHidden/>
    <w:rsid w:val="00C61237"/>
    <w:rPr>
      <w:rFonts w:eastAsia="仿宋_GB2312"/>
      <w:sz w:val="18"/>
      <w:szCs w:val="18"/>
    </w:rPr>
  </w:style>
  <w:style w:type="paragraph" w:styleId="a0">
    <w:name w:val="List Paragraph"/>
    <w:basedOn w:val="a"/>
    <w:uiPriority w:val="34"/>
    <w:qFormat/>
    <w:rsid w:val="00D8718B"/>
    <w:pPr>
      <w:ind w:firstLineChars="200" w:firstLine="420"/>
    </w:pPr>
  </w:style>
  <w:style w:type="character" w:customStyle="1" w:styleId="2Char">
    <w:name w:val="标题 2 Char"/>
    <w:basedOn w:val="a1"/>
    <w:link w:val="2"/>
    <w:uiPriority w:val="9"/>
    <w:rsid w:val="00CA28BE"/>
    <w:rPr>
      <w:rFonts w:eastAsia="仿宋_GB2312"/>
      <w:b/>
      <w:sz w:val="28"/>
      <w14:scene3d>
        <w14:camera w14:prst="orthographicFront"/>
        <w14:lightRig w14:rig="threePt" w14:dir="t">
          <w14:rot w14:lat="0" w14:lon="0" w14:rev="0"/>
        </w14:lightRig>
      </w14:scene3d>
    </w:rPr>
  </w:style>
  <w:style w:type="paragraph" w:styleId="a8">
    <w:name w:val="No Spacing"/>
    <w:uiPriority w:val="1"/>
    <w:qFormat/>
    <w:rsid w:val="003E21BC"/>
    <w:pPr>
      <w:widowControl w:val="0"/>
      <w:jc w:val="both"/>
    </w:pPr>
    <w:rPr>
      <w:rFonts w:eastAsia="仿宋_GB2312"/>
      <w:sz w:val="32"/>
    </w:rPr>
  </w:style>
  <w:style w:type="paragraph" w:customStyle="1" w:styleId="11">
    <w:name w:val="样式1"/>
    <w:basedOn w:val="2"/>
    <w:qFormat/>
    <w:rsid w:val="002D3BA3"/>
    <w:pPr>
      <w:ind w:left="566"/>
      <w:jc w:val="left"/>
    </w:pPr>
    <w:rPr>
      <w:rFonts w:eastAsiaTheme="minorEastAsia"/>
      <w:b w:val="0"/>
      <w:sz w:val="21"/>
    </w:rPr>
  </w:style>
  <w:style w:type="paragraph" w:styleId="a9">
    <w:name w:val="footnote text"/>
    <w:basedOn w:val="a"/>
    <w:link w:val="Char2"/>
    <w:uiPriority w:val="99"/>
    <w:semiHidden/>
    <w:unhideWhenUsed/>
    <w:rsid w:val="00113115"/>
    <w:pPr>
      <w:snapToGrid w:val="0"/>
      <w:jc w:val="left"/>
    </w:pPr>
    <w:rPr>
      <w:sz w:val="18"/>
      <w:szCs w:val="18"/>
    </w:rPr>
  </w:style>
  <w:style w:type="character" w:customStyle="1" w:styleId="Char2">
    <w:name w:val="脚注文本 Char"/>
    <w:basedOn w:val="a1"/>
    <w:link w:val="a9"/>
    <w:uiPriority w:val="99"/>
    <w:semiHidden/>
    <w:rsid w:val="00113115"/>
    <w:rPr>
      <w:rFonts w:eastAsia="仿宋_GB2312"/>
      <w:sz w:val="18"/>
      <w:szCs w:val="18"/>
    </w:rPr>
  </w:style>
  <w:style w:type="character" w:styleId="aa">
    <w:name w:val="footnote reference"/>
    <w:basedOn w:val="a1"/>
    <w:uiPriority w:val="99"/>
    <w:semiHidden/>
    <w:unhideWhenUsed/>
    <w:rsid w:val="00113115"/>
    <w:rPr>
      <w:vertAlign w:val="superscript"/>
    </w:rPr>
  </w:style>
  <w:style w:type="paragraph" w:styleId="ab">
    <w:name w:val="Quote"/>
    <w:basedOn w:val="a"/>
    <w:next w:val="a"/>
    <w:link w:val="Char3"/>
    <w:uiPriority w:val="29"/>
    <w:qFormat/>
    <w:rsid w:val="003757A3"/>
    <w:pPr>
      <w:spacing w:line="300" w:lineRule="auto"/>
    </w:pPr>
    <w:rPr>
      <w:rFonts w:eastAsia="楷体"/>
      <w:iCs/>
      <w:color w:val="000000" w:themeColor="text1"/>
      <w:sz w:val="21"/>
    </w:rPr>
  </w:style>
  <w:style w:type="character" w:customStyle="1" w:styleId="Char3">
    <w:name w:val="引用 Char"/>
    <w:basedOn w:val="a1"/>
    <w:link w:val="ab"/>
    <w:uiPriority w:val="29"/>
    <w:rsid w:val="003757A3"/>
    <w:rPr>
      <w:rFonts w:eastAsia="楷体"/>
      <w:iCs/>
      <w:color w:val="000000" w:themeColor="text1"/>
    </w:rPr>
  </w:style>
  <w:style w:type="table" w:styleId="ac">
    <w:name w:val="Table Grid"/>
    <w:basedOn w:val="a2"/>
    <w:uiPriority w:val="59"/>
    <w:rsid w:val="008852B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caption"/>
    <w:basedOn w:val="a"/>
    <w:next w:val="a"/>
    <w:uiPriority w:val="35"/>
    <w:unhideWhenUsed/>
    <w:qFormat/>
    <w:rsid w:val="000555B1"/>
    <w:rPr>
      <w:rFonts w:asciiTheme="majorHAnsi" w:eastAsia="黑体" w:hAnsiTheme="majorHAnsi" w:cstheme="majorBidi"/>
      <w:sz w:val="20"/>
      <w:szCs w:val="20"/>
    </w:rPr>
  </w:style>
  <w:style w:type="paragraph" w:styleId="20">
    <w:name w:val="toc 2"/>
    <w:basedOn w:val="a"/>
    <w:next w:val="a"/>
    <w:autoRedefine/>
    <w:uiPriority w:val="39"/>
    <w:unhideWhenUsed/>
    <w:rsid w:val="006E2C6E"/>
    <w:pPr>
      <w:ind w:leftChars="200" w:left="420"/>
    </w:pPr>
  </w:style>
  <w:style w:type="character" w:customStyle="1" w:styleId="3Char">
    <w:name w:val="标题 3 Char"/>
    <w:basedOn w:val="a1"/>
    <w:link w:val="3"/>
    <w:uiPriority w:val="9"/>
    <w:rsid w:val="007C221C"/>
    <w:rPr>
      <w:rFonts w:eastAsia="仿宋_GB2312"/>
      <w:b/>
      <w:sz w:val="28"/>
    </w:rPr>
  </w:style>
  <w:style w:type="paragraph" w:styleId="ae">
    <w:name w:val="Normal (Web)"/>
    <w:basedOn w:val="a"/>
    <w:uiPriority w:val="99"/>
    <w:semiHidden/>
    <w:unhideWhenUsed/>
    <w:rsid w:val="00B41554"/>
    <w:pPr>
      <w:widowControl/>
      <w:spacing w:before="100" w:beforeAutospacing="1" w:after="100" w:afterAutospacing="1"/>
      <w:jc w:val="left"/>
    </w:pPr>
    <w:rPr>
      <w:rFonts w:ascii="宋体" w:eastAsia="宋体" w:hAnsi="宋体" w:cs="宋体"/>
      <w:kern w:val="0"/>
      <w:sz w:val="24"/>
      <w:szCs w:val="24"/>
    </w:rPr>
  </w:style>
  <w:style w:type="character" w:styleId="af">
    <w:name w:val="Strong"/>
    <w:basedOn w:val="a1"/>
    <w:uiPriority w:val="22"/>
    <w:qFormat/>
    <w:rsid w:val="00F4027A"/>
    <w:rPr>
      <w:b/>
      <w:bCs/>
    </w:rPr>
  </w:style>
  <w:style w:type="paragraph" w:styleId="af0">
    <w:name w:val="endnote text"/>
    <w:basedOn w:val="a"/>
    <w:link w:val="Char4"/>
    <w:uiPriority w:val="99"/>
    <w:semiHidden/>
    <w:unhideWhenUsed/>
    <w:rsid w:val="00EE1FE5"/>
    <w:pPr>
      <w:snapToGrid w:val="0"/>
      <w:jc w:val="left"/>
    </w:pPr>
    <w:rPr>
      <w:rFonts w:eastAsiaTheme="minorEastAsia"/>
      <w:sz w:val="21"/>
    </w:rPr>
  </w:style>
  <w:style w:type="character" w:customStyle="1" w:styleId="Char4">
    <w:name w:val="尾注文本 Char"/>
    <w:basedOn w:val="a1"/>
    <w:link w:val="af0"/>
    <w:uiPriority w:val="99"/>
    <w:semiHidden/>
    <w:rsid w:val="00EE1FE5"/>
  </w:style>
  <w:style w:type="character" w:styleId="af1">
    <w:name w:val="endnote reference"/>
    <w:basedOn w:val="a1"/>
    <w:uiPriority w:val="99"/>
    <w:semiHidden/>
    <w:unhideWhenUsed/>
    <w:rsid w:val="00EE1FE5"/>
    <w:rPr>
      <w:vertAlign w:val="superscript"/>
    </w:rPr>
  </w:style>
  <w:style w:type="paragraph" w:styleId="af2">
    <w:name w:val="Date"/>
    <w:basedOn w:val="a"/>
    <w:next w:val="a"/>
    <w:link w:val="Char5"/>
    <w:uiPriority w:val="99"/>
    <w:semiHidden/>
    <w:unhideWhenUsed/>
    <w:rsid w:val="00B07628"/>
    <w:pPr>
      <w:ind w:leftChars="2500" w:left="100"/>
    </w:pPr>
  </w:style>
  <w:style w:type="character" w:customStyle="1" w:styleId="Char5">
    <w:name w:val="日期 Char"/>
    <w:basedOn w:val="a1"/>
    <w:link w:val="af2"/>
    <w:uiPriority w:val="99"/>
    <w:semiHidden/>
    <w:rsid w:val="00B07628"/>
    <w:rPr>
      <w:rFonts w:eastAsia="仿宋_GB2312"/>
      <w:sz w:val="28"/>
    </w:rPr>
  </w:style>
  <w:style w:type="paragraph" w:styleId="30">
    <w:name w:val="toc 3"/>
    <w:basedOn w:val="a"/>
    <w:next w:val="a"/>
    <w:autoRedefine/>
    <w:uiPriority w:val="39"/>
    <w:unhideWhenUsed/>
    <w:rsid w:val="004A065D"/>
    <w:pPr>
      <w:ind w:leftChars="400" w:left="840"/>
    </w:pPr>
  </w:style>
  <w:style w:type="character" w:customStyle="1" w:styleId="fontstyle01">
    <w:name w:val="fontstyle01"/>
    <w:basedOn w:val="a1"/>
    <w:rsid w:val="00A97486"/>
    <w:rPr>
      <w:rFonts w:ascii="宋体" w:eastAsia="宋体" w:hAnsi="宋体" w:hint="eastAsia"/>
      <w:b w:val="0"/>
      <w:bCs w:val="0"/>
      <w:i w:val="0"/>
      <w:iCs w:val="0"/>
      <w:color w:val="000000"/>
      <w:sz w:val="24"/>
      <w:szCs w:val="24"/>
    </w:rPr>
  </w:style>
  <w:style w:type="character" w:customStyle="1" w:styleId="fontstyle11">
    <w:name w:val="fontstyle11"/>
    <w:basedOn w:val="a1"/>
    <w:rsid w:val="00A97486"/>
    <w:rPr>
      <w:rFonts w:ascii="TimesNewRomanPS-BoldMT" w:hAnsi="TimesNewRomanPS-BoldMT" w:hint="default"/>
      <w:b/>
      <w:bCs/>
      <w:i w:val="0"/>
      <w:iCs w:val="0"/>
      <w:color w:val="000000"/>
      <w:sz w:val="24"/>
      <w:szCs w:val="24"/>
    </w:rPr>
  </w:style>
  <w:style w:type="character" w:customStyle="1" w:styleId="fontstyle21">
    <w:name w:val="fontstyle21"/>
    <w:basedOn w:val="a1"/>
    <w:rsid w:val="00A97486"/>
    <w:rPr>
      <w:rFonts w:ascii="TimesNewRomanPSMT" w:hAnsi="TimesNewRomanPSMT" w:hint="default"/>
      <w:b w:val="0"/>
      <w:bCs w:val="0"/>
      <w:i w:val="0"/>
      <w:iCs w:val="0"/>
      <w:color w:val="000000"/>
      <w:sz w:val="24"/>
      <w:szCs w:val="24"/>
    </w:rPr>
  </w:style>
  <w:style w:type="character" w:styleId="af3">
    <w:name w:val="annotation reference"/>
    <w:basedOn w:val="a1"/>
    <w:uiPriority w:val="99"/>
    <w:semiHidden/>
    <w:unhideWhenUsed/>
    <w:rsid w:val="00E723CD"/>
    <w:rPr>
      <w:sz w:val="21"/>
      <w:szCs w:val="21"/>
    </w:rPr>
  </w:style>
  <w:style w:type="paragraph" w:styleId="af4">
    <w:name w:val="annotation text"/>
    <w:basedOn w:val="a"/>
    <w:link w:val="Char6"/>
    <w:uiPriority w:val="99"/>
    <w:semiHidden/>
    <w:unhideWhenUsed/>
    <w:rsid w:val="00E723CD"/>
    <w:pPr>
      <w:jc w:val="left"/>
    </w:pPr>
  </w:style>
  <w:style w:type="character" w:customStyle="1" w:styleId="Char6">
    <w:name w:val="批注文字 Char"/>
    <w:basedOn w:val="a1"/>
    <w:link w:val="af4"/>
    <w:uiPriority w:val="99"/>
    <w:semiHidden/>
    <w:rsid w:val="00E723CD"/>
    <w:rPr>
      <w:rFonts w:eastAsia="仿宋_GB2312"/>
      <w:sz w:val="28"/>
    </w:rPr>
  </w:style>
  <w:style w:type="paragraph" w:styleId="af5">
    <w:name w:val="annotation subject"/>
    <w:basedOn w:val="af4"/>
    <w:next w:val="af4"/>
    <w:link w:val="Char7"/>
    <w:uiPriority w:val="99"/>
    <w:semiHidden/>
    <w:unhideWhenUsed/>
    <w:rsid w:val="00E723CD"/>
    <w:rPr>
      <w:b/>
      <w:bCs/>
    </w:rPr>
  </w:style>
  <w:style w:type="character" w:customStyle="1" w:styleId="Char7">
    <w:name w:val="批注主题 Char"/>
    <w:basedOn w:val="Char6"/>
    <w:link w:val="af5"/>
    <w:uiPriority w:val="99"/>
    <w:semiHidden/>
    <w:rsid w:val="00E723CD"/>
    <w:rPr>
      <w:rFonts w:eastAsia="仿宋_GB2312"/>
      <w:b/>
      <w:bCs/>
      <w:sz w:val="28"/>
    </w:rPr>
  </w:style>
  <w:style w:type="paragraph" w:styleId="af6">
    <w:name w:val="Revision"/>
    <w:hidden/>
    <w:uiPriority w:val="99"/>
    <w:semiHidden/>
    <w:rsid w:val="0013055C"/>
    <w:rPr>
      <w:rFonts w:eastAsia="仿宋_GB2312"/>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012137">
      <w:bodyDiv w:val="1"/>
      <w:marLeft w:val="0"/>
      <w:marRight w:val="0"/>
      <w:marTop w:val="0"/>
      <w:marBottom w:val="0"/>
      <w:divBdr>
        <w:top w:val="none" w:sz="0" w:space="0" w:color="auto"/>
        <w:left w:val="none" w:sz="0" w:space="0" w:color="auto"/>
        <w:bottom w:val="none" w:sz="0" w:space="0" w:color="auto"/>
        <w:right w:val="none" w:sz="0" w:space="0" w:color="auto"/>
      </w:divBdr>
    </w:div>
    <w:div w:id="33308279">
      <w:bodyDiv w:val="1"/>
      <w:marLeft w:val="0"/>
      <w:marRight w:val="0"/>
      <w:marTop w:val="0"/>
      <w:marBottom w:val="0"/>
      <w:divBdr>
        <w:top w:val="none" w:sz="0" w:space="0" w:color="auto"/>
        <w:left w:val="none" w:sz="0" w:space="0" w:color="auto"/>
        <w:bottom w:val="none" w:sz="0" w:space="0" w:color="auto"/>
        <w:right w:val="none" w:sz="0" w:space="0" w:color="auto"/>
      </w:divBdr>
    </w:div>
    <w:div w:id="46295716">
      <w:bodyDiv w:val="1"/>
      <w:marLeft w:val="0"/>
      <w:marRight w:val="0"/>
      <w:marTop w:val="0"/>
      <w:marBottom w:val="0"/>
      <w:divBdr>
        <w:top w:val="none" w:sz="0" w:space="0" w:color="auto"/>
        <w:left w:val="none" w:sz="0" w:space="0" w:color="auto"/>
        <w:bottom w:val="none" w:sz="0" w:space="0" w:color="auto"/>
        <w:right w:val="none" w:sz="0" w:space="0" w:color="auto"/>
      </w:divBdr>
    </w:div>
    <w:div w:id="47775914">
      <w:bodyDiv w:val="1"/>
      <w:marLeft w:val="0"/>
      <w:marRight w:val="0"/>
      <w:marTop w:val="0"/>
      <w:marBottom w:val="0"/>
      <w:divBdr>
        <w:top w:val="none" w:sz="0" w:space="0" w:color="auto"/>
        <w:left w:val="none" w:sz="0" w:space="0" w:color="auto"/>
        <w:bottom w:val="none" w:sz="0" w:space="0" w:color="auto"/>
        <w:right w:val="none" w:sz="0" w:space="0" w:color="auto"/>
      </w:divBdr>
    </w:div>
    <w:div w:id="66807152">
      <w:bodyDiv w:val="1"/>
      <w:marLeft w:val="0"/>
      <w:marRight w:val="0"/>
      <w:marTop w:val="0"/>
      <w:marBottom w:val="0"/>
      <w:divBdr>
        <w:top w:val="none" w:sz="0" w:space="0" w:color="auto"/>
        <w:left w:val="none" w:sz="0" w:space="0" w:color="auto"/>
        <w:bottom w:val="none" w:sz="0" w:space="0" w:color="auto"/>
        <w:right w:val="none" w:sz="0" w:space="0" w:color="auto"/>
      </w:divBdr>
    </w:div>
    <w:div w:id="72512061">
      <w:bodyDiv w:val="1"/>
      <w:marLeft w:val="0"/>
      <w:marRight w:val="0"/>
      <w:marTop w:val="0"/>
      <w:marBottom w:val="0"/>
      <w:divBdr>
        <w:top w:val="none" w:sz="0" w:space="0" w:color="auto"/>
        <w:left w:val="none" w:sz="0" w:space="0" w:color="auto"/>
        <w:bottom w:val="none" w:sz="0" w:space="0" w:color="auto"/>
        <w:right w:val="none" w:sz="0" w:space="0" w:color="auto"/>
      </w:divBdr>
    </w:div>
    <w:div w:id="99843331">
      <w:bodyDiv w:val="1"/>
      <w:marLeft w:val="0"/>
      <w:marRight w:val="0"/>
      <w:marTop w:val="0"/>
      <w:marBottom w:val="0"/>
      <w:divBdr>
        <w:top w:val="none" w:sz="0" w:space="0" w:color="auto"/>
        <w:left w:val="none" w:sz="0" w:space="0" w:color="auto"/>
        <w:bottom w:val="none" w:sz="0" w:space="0" w:color="auto"/>
        <w:right w:val="none" w:sz="0" w:space="0" w:color="auto"/>
      </w:divBdr>
    </w:div>
    <w:div w:id="100535407">
      <w:bodyDiv w:val="1"/>
      <w:marLeft w:val="0"/>
      <w:marRight w:val="0"/>
      <w:marTop w:val="0"/>
      <w:marBottom w:val="0"/>
      <w:divBdr>
        <w:top w:val="none" w:sz="0" w:space="0" w:color="auto"/>
        <w:left w:val="none" w:sz="0" w:space="0" w:color="auto"/>
        <w:bottom w:val="none" w:sz="0" w:space="0" w:color="auto"/>
        <w:right w:val="none" w:sz="0" w:space="0" w:color="auto"/>
      </w:divBdr>
    </w:div>
    <w:div w:id="120149094">
      <w:bodyDiv w:val="1"/>
      <w:marLeft w:val="0"/>
      <w:marRight w:val="0"/>
      <w:marTop w:val="0"/>
      <w:marBottom w:val="0"/>
      <w:divBdr>
        <w:top w:val="none" w:sz="0" w:space="0" w:color="auto"/>
        <w:left w:val="none" w:sz="0" w:space="0" w:color="auto"/>
        <w:bottom w:val="none" w:sz="0" w:space="0" w:color="auto"/>
        <w:right w:val="none" w:sz="0" w:space="0" w:color="auto"/>
      </w:divBdr>
    </w:div>
    <w:div w:id="128019794">
      <w:bodyDiv w:val="1"/>
      <w:marLeft w:val="0"/>
      <w:marRight w:val="0"/>
      <w:marTop w:val="0"/>
      <w:marBottom w:val="0"/>
      <w:divBdr>
        <w:top w:val="none" w:sz="0" w:space="0" w:color="auto"/>
        <w:left w:val="none" w:sz="0" w:space="0" w:color="auto"/>
        <w:bottom w:val="none" w:sz="0" w:space="0" w:color="auto"/>
        <w:right w:val="none" w:sz="0" w:space="0" w:color="auto"/>
      </w:divBdr>
    </w:div>
    <w:div w:id="139853974">
      <w:bodyDiv w:val="1"/>
      <w:marLeft w:val="0"/>
      <w:marRight w:val="0"/>
      <w:marTop w:val="0"/>
      <w:marBottom w:val="0"/>
      <w:divBdr>
        <w:top w:val="none" w:sz="0" w:space="0" w:color="auto"/>
        <w:left w:val="none" w:sz="0" w:space="0" w:color="auto"/>
        <w:bottom w:val="none" w:sz="0" w:space="0" w:color="auto"/>
        <w:right w:val="none" w:sz="0" w:space="0" w:color="auto"/>
      </w:divBdr>
    </w:div>
    <w:div w:id="145823349">
      <w:bodyDiv w:val="1"/>
      <w:marLeft w:val="0"/>
      <w:marRight w:val="0"/>
      <w:marTop w:val="0"/>
      <w:marBottom w:val="0"/>
      <w:divBdr>
        <w:top w:val="none" w:sz="0" w:space="0" w:color="auto"/>
        <w:left w:val="none" w:sz="0" w:space="0" w:color="auto"/>
        <w:bottom w:val="none" w:sz="0" w:space="0" w:color="auto"/>
        <w:right w:val="none" w:sz="0" w:space="0" w:color="auto"/>
      </w:divBdr>
    </w:div>
    <w:div w:id="150025554">
      <w:bodyDiv w:val="1"/>
      <w:marLeft w:val="0"/>
      <w:marRight w:val="0"/>
      <w:marTop w:val="0"/>
      <w:marBottom w:val="0"/>
      <w:divBdr>
        <w:top w:val="none" w:sz="0" w:space="0" w:color="auto"/>
        <w:left w:val="none" w:sz="0" w:space="0" w:color="auto"/>
        <w:bottom w:val="none" w:sz="0" w:space="0" w:color="auto"/>
        <w:right w:val="none" w:sz="0" w:space="0" w:color="auto"/>
      </w:divBdr>
    </w:div>
    <w:div w:id="171343114">
      <w:bodyDiv w:val="1"/>
      <w:marLeft w:val="0"/>
      <w:marRight w:val="0"/>
      <w:marTop w:val="0"/>
      <w:marBottom w:val="0"/>
      <w:divBdr>
        <w:top w:val="none" w:sz="0" w:space="0" w:color="auto"/>
        <w:left w:val="none" w:sz="0" w:space="0" w:color="auto"/>
        <w:bottom w:val="none" w:sz="0" w:space="0" w:color="auto"/>
        <w:right w:val="none" w:sz="0" w:space="0" w:color="auto"/>
      </w:divBdr>
    </w:div>
    <w:div w:id="174148373">
      <w:bodyDiv w:val="1"/>
      <w:marLeft w:val="0"/>
      <w:marRight w:val="0"/>
      <w:marTop w:val="0"/>
      <w:marBottom w:val="0"/>
      <w:divBdr>
        <w:top w:val="none" w:sz="0" w:space="0" w:color="auto"/>
        <w:left w:val="none" w:sz="0" w:space="0" w:color="auto"/>
        <w:bottom w:val="none" w:sz="0" w:space="0" w:color="auto"/>
        <w:right w:val="none" w:sz="0" w:space="0" w:color="auto"/>
      </w:divBdr>
    </w:div>
    <w:div w:id="202325647">
      <w:bodyDiv w:val="1"/>
      <w:marLeft w:val="0"/>
      <w:marRight w:val="0"/>
      <w:marTop w:val="0"/>
      <w:marBottom w:val="0"/>
      <w:divBdr>
        <w:top w:val="none" w:sz="0" w:space="0" w:color="auto"/>
        <w:left w:val="none" w:sz="0" w:space="0" w:color="auto"/>
        <w:bottom w:val="none" w:sz="0" w:space="0" w:color="auto"/>
        <w:right w:val="none" w:sz="0" w:space="0" w:color="auto"/>
      </w:divBdr>
    </w:div>
    <w:div w:id="221719596">
      <w:bodyDiv w:val="1"/>
      <w:marLeft w:val="0"/>
      <w:marRight w:val="0"/>
      <w:marTop w:val="0"/>
      <w:marBottom w:val="0"/>
      <w:divBdr>
        <w:top w:val="none" w:sz="0" w:space="0" w:color="auto"/>
        <w:left w:val="none" w:sz="0" w:space="0" w:color="auto"/>
        <w:bottom w:val="none" w:sz="0" w:space="0" w:color="auto"/>
        <w:right w:val="none" w:sz="0" w:space="0" w:color="auto"/>
      </w:divBdr>
    </w:div>
    <w:div w:id="224950425">
      <w:bodyDiv w:val="1"/>
      <w:marLeft w:val="0"/>
      <w:marRight w:val="0"/>
      <w:marTop w:val="0"/>
      <w:marBottom w:val="0"/>
      <w:divBdr>
        <w:top w:val="none" w:sz="0" w:space="0" w:color="auto"/>
        <w:left w:val="none" w:sz="0" w:space="0" w:color="auto"/>
        <w:bottom w:val="none" w:sz="0" w:space="0" w:color="auto"/>
        <w:right w:val="none" w:sz="0" w:space="0" w:color="auto"/>
      </w:divBdr>
    </w:div>
    <w:div w:id="267589409">
      <w:bodyDiv w:val="1"/>
      <w:marLeft w:val="0"/>
      <w:marRight w:val="0"/>
      <w:marTop w:val="0"/>
      <w:marBottom w:val="0"/>
      <w:divBdr>
        <w:top w:val="none" w:sz="0" w:space="0" w:color="auto"/>
        <w:left w:val="none" w:sz="0" w:space="0" w:color="auto"/>
        <w:bottom w:val="none" w:sz="0" w:space="0" w:color="auto"/>
        <w:right w:val="none" w:sz="0" w:space="0" w:color="auto"/>
      </w:divBdr>
    </w:div>
    <w:div w:id="286935918">
      <w:bodyDiv w:val="1"/>
      <w:marLeft w:val="0"/>
      <w:marRight w:val="0"/>
      <w:marTop w:val="0"/>
      <w:marBottom w:val="0"/>
      <w:divBdr>
        <w:top w:val="none" w:sz="0" w:space="0" w:color="auto"/>
        <w:left w:val="none" w:sz="0" w:space="0" w:color="auto"/>
        <w:bottom w:val="none" w:sz="0" w:space="0" w:color="auto"/>
        <w:right w:val="none" w:sz="0" w:space="0" w:color="auto"/>
      </w:divBdr>
    </w:div>
    <w:div w:id="289937663">
      <w:bodyDiv w:val="1"/>
      <w:marLeft w:val="0"/>
      <w:marRight w:val="0"/>
      <w:marTop w:val="0"/>
      <w:marBottom w:val="0"/>
      <w:divBdr>
        <w:top w:val="none" w:sz="0" w:space="0" w:color="auto"/>
        <w:left w:val="none" w:sz="0" w:space="0" w:color="auto"/>
        <w:bottom w:val="none" w:sz="0" w:space="0" w:color="auto"/>
        <w:right w:val="none" w:sz="0" w:space="0" w:color="auto"/>
      </w:divBdr>
    </w:div>
    <w:div w:id="317267530">
      <w:bodyDiv w:val="1"/>
      <w:marLeft w:val="0"/>
      <w:marRight w:val="0"/>
      <w:marTop w:val="0"/>
      <w:marBottom w:val="0"/>
      <w:divBdr>
        <w:top w:val="none" w:sz="0" w:space="0" w:color="auto"/>
        <w:left w:val="none" w:sz="0" w:space="0" w:color="auto"/>
        <w:bottom w:val="none" w:sz="0" w:space="0" w:color="auto"/>
        <w:right w:val="none" w:sz="0" w:space="0" w:color="auto"/>
      </w:divBdr>
    </w:div>
    <w:div w:id="318308454">
      <w:bodyDiv w:val="1"/>
      <w:marLeft w:val="0"/>
      <w:marRight w:val="0"/>
      <w:marTop w:val="0"/>
      <w:marBottom w:val="0"/>
      <w:divBdr>
        <w:top w:val="none" w:sz="0" w:space="0" w:color="auto"/>
        <w:left w:val="none" w:sz="0" w:space="0" w:color="auto"/>
        <w:bottom w:val="none" w:sz="0" w:space="0" w:color="auto"/>
        <w:right w:val="none" w:sz="0" w:space="0" w:color="auto"/>
      </w:divBdr>
    </w:div>
    <w:div w:id="328598322">
      <w:bodyDiv w:val="1"/>
      <w:marLeft w:val="0"/>
      <w:marRight w:val="0"/>
      <w:marTop w:val="0"/>
      <w:marBottom w:val="0"/>
      <w:divBdr>
        <w:top w:val="none" w:sz="0" w:space="0" w:color="auto"/>
        <w:left w:val="none" w:sz="0" w:space="0" w:color="auto"/>
        <w:bottom w:val="none" w:sz="0" w:space="0" w:color="auto"/>
        <w:right w:val="none" w:sz="0" w:space="0" w:color="auto"/>
      </w:divBdr>
    </w:div>
    <w:div w:id="335692188">
      <w:bodyDiv w:val="1"/>
      <w:marLeft w:val="0"/>
      <w:marRight w:val="0"/>
      <w:marTop w:val="0"/>
      <w:marBottom w:val="0"/>
      <w:divBdr>
        <w:top w:val="none" w:sz="0" w:space="0" w:color="auto"/>
        <w:left w:val="none" w:sz="0" w:space="0" w:color="auto"/>
        <w:bottom w:val="none" w:sz="0" w:space="0" w:color="auto"/>
        <w:right w:val="none" w:sz="0" w:space="0" w:color="auto"/>
      </w:divBdr>
      <w:divsChild>
        <w:div w:id="557134885">
          <w:marLeft w:val="0"/>
          <w:marRight w:val="0"/>
          <w:marTop w:val="0"/>
          <w:marBottom w:val="0"/>
          <w:divBdr>
            <w:top w:val="none" w:sz="0" w:space="0" w:color="auto"/>
            <w:left w:val="none" w:sz="0" w:space="0" w:color="auto"/>
            <w:bottom w:val="none" w:sz="0" w:space="0" w:color="auto"/>
            <w:right w:val="none" w:sz="0" w:space="0" w:color="auto"/>
          </w:divBdr>
        </w:div>
      </w:divsChild>
    </w:div>
    <w:div w:id="346030156">
      <w:bodyDiv w:val="1"/>
      <w:marLeft w:val="0"/>
      <w:marRight w:val="0"/>
      <w:marTop w:val="0"/>
      <w:marBottom w:val="0"/>
      <w:divBdr>
        <w:top w:val="none" w:sz="0" w:space="0" w:color="auto"/>
        <w:left w:val="none" w:sz="0" w:space="0" w:color="auto"/>
        <w:bottom w:val="none" w:sz="0" w:space="0" w:color="auto"/>
        <w:right w:val="none" w:sz="0" w:space="0" w:color="auto"/>
      </w:divBdr>
    </w:div>
    <w:div w:id="354695355">
      <w:bodyDiv w:val="1"/>
      <w:marLeft w:val="0"/>
      <w:marRight w:val="0"/>
      <w:marTop w:val="0"/>
      <w:marBottom w:val="0"/>
      <w:divBdr>
        <w:top w:val="none" w:sz="0" w:space="0" w:color="auto"/>
        <w:left w:val="none" w:sz="0" w:space="0" w:color="auto"/>
        <w:bottom w:val="none" w:sz="0" w:space="0" w:color="auto"/>
        <w:right w:val="none" w:sz="0" w:space="0" w:color="auto"/>
      </w:divBdr>
    </w:div>
    <w:div w:id="357242169">
      <w:bodyDiv w:val="1"/>
      <w:marLeft w:val="0"/>
      <w:marRight w:val="0"/>
      <w:marTop w:val="0"/>
      <w:marBottom w:val="0"/>
      <w:divBdr>
        <w:top w:val="none" w:sz="0" w:space="0" w:color="auto"/>
        <w:left w:val="none" w:sz="0" w:space="0" w:color="auto"/>
        <w:bottom w:val="none" w:sz="0" w:space="0" w:color="auto"/>
        <w:right w:val="none" w:sz="0" w:space="0" w:color="auto"/>
      </w:divBdr>
    </w:div>
    <w:div w:id="380399763">
      <w:bodyDiv w:val="1"/>
      <w:marLeft w:val="0"/>
      <w:marRight w:val="0"/>
      <w:marTop w:val="0"/>
      <w:marBottom w:val="0"/>
      <w:divBdr>
        <w:top w:val="none" w:sz="0" w:space="0" w:color="auto"/>
        <w:left w:val="none" w:sz="0" w:space="0" w:color="auto"/>
        <w:bottom w:val="none" w:sz="0" w:space="0" w:color="auto"/>
        <w:right w:val="none" w:sz="0" w:space="0" w:color="auto"/>
      </w:divBdr>
    </w:div>
    <w:div w:id="428626833">
      <w:bodyDiv w:val="1"/>
      <w:marLeft w:val="0"/>
      <w:marRight w:val="0"/>
      <w:marTop w:val="0"/>
      <w:marBottom w:val="0"/>
      <w:divBdr>
        <w:top w:val="none" w:sz="0" w:space="0" w:color="auto"/>
        <w:left w:val="none" w:sz="0" w:space="0" w:color="auto"/>
        <w:bottom w:val="none" w:sz="0" w:space="0" w:color="auto"/>
        <w:right w:val="none" w:sz="0" w:space="0" w:color="auto"/>
      </w:divBdr>
    </w:div>
    <w:div w:id="433866749">
      <w:bodyDiv w:val="1"/>
      <w:marLeft w:val="0"/>
      <w:marRight w:val="0"/>
      <w:marTop w:val="0"/>
      <w:marBottom w:val="0"/>
      <w:divBdr>
        <w:top w:val="none" w:sz="0" w:space="0" w:color="auto"/>
        <w:left w:val="none" w:sz="0" w:space="0" w:color="auto"/>
        <w:bottom w:val="none" w:sz="0" w:space="0" w:color="auto"/>
        <w:right w:val="none" w:sz="0" w:space="0" w:color="auto"/>
      </w:divBdr>
    </w:div>
    <w:div w:id="461389981">
      <w:bodyDiv w:val="1"/>
      <w:marLeft w:val="0"/>
      <w:marRight w:val="0"/>
      <w:marTop w:val="0"/>
      <w:marBottom w:val="0"/>
      <w:divBdr>
        <w:top w:val="none" w:sz="0" w:space="0" w:color="auto"/>
        <w:left w:val="none" w:sz="0" w:space="0" w:color="auto"/>
        <w:bottom w:val="none" w:sz="0" w:space="0" w:color="auto"/>
        <w:right w:val="none" w:sz="0" w:space="0" w:color="auto"/>
      </w:divBdr>
    </w:div>
    <w:div w:id="465703374">
      <w:bodyDiv w:val="1"/>
      <w:marLeft w:val="0"/>
      <w:marRight w:val="0"/>
      <w:marTop w:val="0"/>
      <w:marBottom w:val="0"/>
      <w:divBdr>
        <w:top w:val="none" w:sz="0" w:space="0" w:color="auto"/>
        <w:left w:val="none" w:sz="0" w:space="0" w:color="auto"/>
        <w:bottom w:val="none" w:sz="0" w:space="0" w:color="auto"/>
        <w:right w:val="none" w:sz="0" w:space="0" w:color="auto"/>
      </w:divBdr>
    </w:div>
    <w:div w:id="465973634">
      <w:bodyDiv w:val="1"/>
      <w:marLeft w:val="0"/>
      <w:marRight w:val="0"/>
      <w:marTop w:val="0"/>
      <w:marBottom w:val="0"/>
      <w:divBdr>
        <w:top w:val="none" w:sz="0" w:space="0" w:color="auto"/>
        <w:left w:val="none" w:sz="0" w:space="0" w:color="auto"/>
        <w:bottom w:val="none" w:sz="0" w:space="0" w:color="auto"/>
        <w:right w:val="none" w:sz="0" w:space="0" w:color="auto"/>
      </w:divBdr>
    </w:div>
    <w:div w:id="487550302">
      <w:bodyDiv w:val="1"/>
      <w:marLeft w:val="0"/>
      <w:marRight w:val="0"/>
      <w:marTop w:val="0"/>
      <w:marBottom w:val="0"/>
      <w:divBdr>
        <w:top w:val="none" w:sz="0" w:space="0" w:color="auto"/>
        <w:left w:val="none" w:sz="0" w:space="0" w:color="auto"/>
        <w:bottom w:val="none" w:sz="0" w:space="0" w:color="auto"/>
        <w:right w:val="none" w:sz="0" w:space="0" w:color="auto"/>
      </w:divBdr>
    </w:div>
    <w:div w:id="563876147">
      <w:bodyDiv w:val="1"/>
      <w:marLeft w:val="0"/>
      <w:marRight w:val="0"/>
      <w:marTop w:val="0"/>
      <w:marBottom w:val="0"/>
      <w:divBdr>
        <w:top w:val="none" w:sz="0" w:space="0" w:color="auto"/>
        <w:left w:val="none" w:sz="0" w:space="0" w:color="auto"/>
        <w:bottom w:val="none" w:sz="0" w:space="0" w:color="auto"/>
        <w:right w:val="none" w:sz="0" w:space="0" w:color="auto"/>
      </w:divBdr>
    </w:div>
    <w:div w:id="580217399">
      <w:bodyDiv w:val="1"/>
      <w:marLeft w:val="0"/>
      <w:marRight w:val="0"/>
      <w:marTop w:val="0"/>
      <w:marBottom w:val="0"/>
      <w:divBdr>
        <w:top w:val="none" w:sz="0" w:space="0" w:color="auto"/>
        <w:left w:val="none" w:sz="0" w:space="0" w:color="auto"/>
        <w:bottom w:val="none" w:sz="0" w:space="0" w:color="auto"/>
        <w:right w:val="none" w:sz="0" w:space="0" w:color="auto"/>
      </w:divBdr>
    </w:div>
    <w:div w:id="585069732">
      <w:bodyDiv w:val="1"/>
      <w:marLeft w:val="0"/>
      <w:marRight w:val="0"/>
      <w:marTop w:val="0"/>
      <w:marBottom w:val="0"/>
      <w:divBdr>
        <w:top w:val="none" w:sz="0" w:space="0" w:color="auto"/>
        <w:left w:val="none" w:sz="0" w:space="0" w:color="auto"/>
        <w:bottom w:val="none" w:sz="0" w:space="0" w:color="auto"/>
        <w:right w:val="none" w:sz="0" w:space="0" w:color="auto"/>
      </w:divBdr>
    </w:div>
    <w:div w:id="601107494">
      <w:bodyDiv w:val="1"/>
      <w:marLeft w:val="0"/>
      <w:marRight w:val="0"/>
      <w:marTop w:val="0"/>
      <w:marBottom w:val="0"/>
      <w:divBdr>
        <w:top w:val="none" w:sz="0" w:space="0" w:color="auto"/>
        <w:left w:val="none" w:sz="0" w:space="0" w:color="auto"/>
        <w:bottom w:val="none" w:sz="0" w:space="0" w:color="auto"/>
        <w:right w:val="none" w:sz="0" w:space="0" w:color="auto"/>
      </w:divBdr>
    </w:div>
    <w:div w:id="682437589">
      <w:bodyDiv w:val="1"/>
      <w:marLeft w:val="0"/>
      <w:marRight w:val="0"/>
      <w:marTop w:val="0"/>
      <w:marBottom w:val="0"/>
      <w:divBdr>
        <w:top w:val="none" w:sz="0" w:space="0" w:color="auto"/>
        <w:left w:val="none" w:sz="0" w:space="0" w:color="auto"/>
        <w:bottom w:val="none" w:sz="0" w:space="0" w:color="auto"/>
        <w:right w:val="none" w:sz="0" w:space="0" w:color="auto"/>
      </w:divBdr>
    </w:div>
    <w:div w:id="736829555">
      <w:bodyDiv w:val="1"/>
      <w:marLeft w:val="0"/>
      <w:marRight w:val="0"/>
      <w:marTop w:val="0"/>
      <w:marBottom w:val="0"/>
      <w:divBdr>
        <w:top w:val="none" w:sz="0" w:space="0" w:color="auto"/>
        <w:left w:val="none" w:sz="0" w:space="0" w:color="auto"/>
        <w:bottom w:val="none" w:sz="0" w:space="0" w:color="auto"/>
        <w:right w:val="none" w:sz="0" w:space="0" w:color="auto"/>
      </w:divBdr>
    </w:div>
    <w:div w:id="739909860">
      <w:bodyDiv w:val="1"/>
      <w:marLeft w:val="0"/>
      <w:marRight w:val="0"/>
      <w:marTop w:val="0"/>
      <w:marBottom w:val="0"/>
      <w:divBdr>
        <w:top w:val="none" w:sz="0" w:space="0" w:color="auto"/>
        <w:left w:val="none" w:sz="0" w:space="0" w:color="auto"/>
        <w:bottom w:val="none" w:sz="0" w:space="0" w:color="auto"/>
        <w:right w:val="none" w:sz="0" w:space="0" w:color="auto"/>
      </w:divBdr>
    </w:div>
    <w:div w:id="757755071">
      <w:bodyDiv w:val="1"/>
      <w:marLeft w:val="0"/>
      <w:marRight w:val="0"/>
      <w:marTop w:val="0"/>
      <w:marBottom w:val="0"/>
      <w:divBdr>
        <w:top w:val="none" w:sz="0" w:space="0" w:color="auto"/>
        <w:left w:val="none" w:sz="0" w:space="0" w:color="auto"/>
        <w:bottom w:val="none" w:sz="0" w:space="0" w:color="auto"/>
        <w:right w:val="none" w:sz="0" w:space="0" w:color="auto"/>
      </w:divBdr>
    </w:div>
    <w:div w:id="776415348">
      <w:bodyDiv w:val="1"/>
      <w:marLeft w:val="0"/>
      <w:marRight w:val="0"/>
      <w:marTop w:val="0"/>
      <w:marBottom w:val="0"/>
      <w:divBdr>
        <w:top w:val="none" w:sz="0" w:space="0" w:color="auto"/>
        <w:left w:val="none" w:sz="0" w:space="0" w:color="auto"/>
        <w:bottom w:val="none" w:sz="0" w:space="0" w:color="auto"/>
        <w:right w:val="none" w:sz="0" w:space="0" w:color="auto"/>
      </w:divBdr>
    </w:div>
    <w:div w:id="789668339">
      <w:bodyDiv w:val="1"/>
      <w:marLeft w:val="0"/>
      <w:marRight w:val="0"/>
      <w:marTop w:val="0"/>
      <w:marBottom w:val="0"/>
      <w:divBdr>
        <w:top w:val="none" w:sz="0" w:space="0" w:color="auto"/>
        <w:left w:val="none" w:sz="0" w:space="0" w:color="auto"/>
        <w:bottom w:val="none" w:sz="0" w:space="0" w:color="auto"/>
        <w:right w:val="none" w:sz="0" w:space="0" w:color="auto"/>
      </w:divBdr>
    </w:div>
    <w:div w:id="802387792">
      <w:bodyDiv w:val="1"/>
      <w:marLeft w:val="0"/>
      <w:marRight w:val="0"/>
      <w:marTop w:val="0"/>
      <w:marBottom w:val="0"/>
      <w:divBdr>
        <w:top w:val="none" w:sz="0" w:space="0" w:color="auto"/>
        <w:left w:val="none" w:sz="0" w:space="0" w:color="auto"/>
        <w:bottom w:val="none" w:sz="0" w:space="0" w:color="auto"/>
        <w:right w:val="none" w:sz="0" w:space="0" w:color="auto"/>
      </w:divBdr>
    </w:div>
    <w:div w:id="808329211">
      <w:bodyDiv w:val="1"/>
      <w:marLeft w:val="0"/>
      <w:marRight w:val="0"/>
      <w:marTop w:val="0"/>
      <w:marBottom w:val="0"/>
      <w:divBdr>
        <w:top w:val="none" w:sz="0" w:space="0" w:color="auto"/>
        <w:left w:val="none" w:sz="0" w:space="0" w:color="auto"/>
        <w:bottom w:val="none" w:sz="0" w:space="0" w:color="auto"/>
        <w:right w:val="none" w:sz="0" w:space="0" w:color="auto"/>
      </w:divBdr>
    </w:div>
    <w:div w:id="823935750">
      <w:bodyDiv w:val="1"/>
      <w:marLeft w:val="0"/>
      <w:marRight w:val="0"/>
      <w:marTop w:val="0"/>
      <w:marBottom w:val="0"/>
      <w:divBdr>
        <w:top w:val="none" w:sz="0" w:space="0" w:color="auto"/>
        <w:left w:val="none" w:sz="0" w:space="0" w:color="auto"/>
        <w:bottom w:val="none" w:sz="0" w:space="0" w:color="auto"/>
        <w:right w:val="none" w:sz="0" w:space="0" w:color="auto"/>
      </w:divBdr>
    </w:div>
    <w:div w:id="827404369">
      <w:bodyDiv w:val="1"/>
      <w:marLeft w:val="0"/>
      <w:marRight w:val="0"/>
      <w:marTop w:val="0"/>
      <w:marBottom w:val="0"/>
      <w:divBdr>
        <w:top w:val="none" w:sz="0" w:space="0" w:color="auto"/>
        <w:left w:val="none" w:sz="0" w:space="0" w:color="auto"/>
        <w:bottom w:val="none" w:sz="0" w:space="0" w:color="auto"/>
        <w:right w:val="none" w:sz="0" w:space="0" w:color="auto"/>
      </w:divBdr>
    </w:div>
    <w:div w:id="861477749">
      <w:bodyDiv w:val="1"/>
      <w:marLeft w:val="0"/>
      <w:marRight w:val="0"/>
      <w:marTop w:val="0"/>
      <w:marBottom w:val="0"/>
      <w:divBdr>
        <w:top w:val="none" w:sz="0" w:space="0" w:color="auto"/>
        <w:left w:val="none" w:sz="0" w:space="0" w:color="auto"/>
        <w:bottom w:val="none" w:sz="0" w:space="0" w:color="auto"/>
        <w:right w:val="none" w:sz="0" w:space="0" w:color="auto"/>
      </w:divBdr>
    </w:div>
    <w:div w:id="864712077">
      <w:bodyDiv w:val="1"/>
      <w:marLeft w:val="0"/>
      <w:marRight w:val="0"/>
      <w:marTop w:val="0"/>
      <w:marBottom w:val="0"/>
      <w:divBdr>
        <w:top w:val="none" w:sz="0" w:space="0" w:color="auto"/>
        <w:left w:val="none" w:sz="0" w:space="0" w:color="auto"/>
        <w:bottom w:val="none" w:sz="0" w:space="0" w:color="auto"/>
        <w:right w:val="none" w:sz="0" w:space="0" w:color="auto"/>
      </w:divBdr>
    </w:div>
    <w:div w:id="867983251">
      <w:bodyDiv w:val="1"/>
      <w:marLeft w:val="0"/>
      <w:marRight w:val="0"/>
      <w:marTop w:val="0"/>
      <w:marBottom w:val="0"/>
      <w:divBdr>
        <w:top w:val="none" w:sz="0" w:space="0" w:color="auto"/>
        <w:left w:val="none" w:sz="0" w:space="0" w:color="auto"/>
        <w:bottom w:val="none" w:sz="0" w:space="0" w:color="auto"/>
        <w:right w:val="none" w:sz="0" w:space="0" w:color="auto"/>
      </w:divBdr>
    </w:div>
    <w:div w:id="869729719">
      <w:bodyDiv w:val="1"/>
      <w:marLeft w:val="0"/>
      <w:marRight w:val="0"/>
      <w:marTop w:val="0"/>
      <w:marBottom w:val="0"/>
      <w:divBdr>
        <w:top w:val="none" w:sz="0" w:space="0" w:color="auto"/>
        <w:left w:val="none" w:sz="0" w:space="0" w:color="auto"/>
        <w:bottom w:val="none" w:sz="0" w:space="0" w:color="auto"/>
        <w:right w:val="none" w:sz="0" w:space="0" w:color="auto"/>
      </w:divBdr>
    </w:div>
    <w:div w:id="900481995">
      <w:bodyDiv w:val="1"/>
      <w:marLeft w:val="0"/>
      <w:marRight w:val="0"/>
      <w:marTop w:val="0"/>
      <w:marBottom w:val="0"/>
      <w:divBdr>
        <w:top w:val="none" w:sz="0" w:space="0" w:color="auto"/>
        <w:left w:val="none" w:sz="0" w:space="0" w:color="auto"/>
        <w:bottom w:val="none" w:sz="0" w:space="0" w:color="auto"/>
        <w:right w:val="none" w:sz="0" w:space="0" w:color="auto"/>
      </w:divBdr>
    </w:div>
    <w:div w:id="913781155">
      <w:bodyDiv w:val="1"/>
      <w:marLeft w:val="0"/>
      <w:marRight w:val="0"/>
      <w:marTop w:val="0"/>
      <w:marBottom w:val="0"/>
      <w:divBdr>
        <w:top w:val="none" w:sz="0" w:space="0" w:color="auto"/>
        <w:left w:val="none" w:sz="0" w:space="0" w:color="auto"/>
        <w:bottom w:val="none" w:sz="0" w:space="0" w:color="auto"/>
        <w:right w:val="none" w:sz="0" w:space="0" w:color="auto"/>
      </w:divBdr>
    </w:div>
    <w:div w:id="953484898">
      <w:bodyDiv w:val="1"/>
      <w:marLeft w:val="0"/>
      <w:marRight w:val="0"/>
      <w:marTop w:val="0"/>
      <w:marBottom w:val="0"/>
      <w:divBdr>
        <w:top w:val="none" w:sz="0" w:space="0" w:color="auto"/>
        <w:left w:val="none" w:sz="0" w:space="0" w:color="auto"/>
        <w:bottom w:val="none" w:sz="0" w:space="0" w:color="auto"/>
        <w:right w:val="none" w:sz="0" w:space="0" w:color="auto"/>
      </w:divBdr>
    </w:div>
    <w:div w:id="963122605">
      <w:bodyDiv w:val="1"/>
      <w:marLeft w:val="0"/>
      <w:marRight w:val="0"/>
      <w:marTop w:val="0"/>
      <w:marBottom w:val="0"/>
      <w:divBdr>
        <w:top w:val="none" w:sz="0" w:space="0" w:color="auto"/>
        <w:left w:val="none" w:sz="0" w:space="0" w:color="auto"/>
        <w:bottom w:val="none" w:sz="0" w:space="0" w:color="auto"/>
        <w:right w:val="none" w:sz="0" w:space="0" w:color="auto"/>
      </w:divBdr>
    </w:div>
    <w:div w:id="974680113">
      <w:bodyDiv w:val="1"/>
      <w:marLeft w:val="0"/>
      <w:marRight w:val="0"/>
      <w:marTop w:val="0"/>
      <w:marBottom w:val="0"/>
      <w:divBdr>
        <w:top w:val="none" w:sz="0" w:space="0" w:color="auto"/>
        <w:left w:val="none" w:sz="0" w:space="0" w:color="auto"/>
        <w:bottom w:val="none" w:sz="0" w:space="0" w:color="auto"/>
        <w:right w:val="none" w:sz="0" w:space="0" w:color="auto"/>
      </w:divBdr>
    </w:div>
    <w:div w:id="997462827">
      <w:bodyDiv w:val="1"/>
      <w:marLeft w:val="0"/>
      <w:marRight w:val="0"/>
      <w:marTop w:val="0"/>
      <w:marBottom w:val="0"/>
      <w:divBdr>
        <w:top w:val="none" w:sz="0" w:space="0" w:color="auto"/>
        <w:left w:val="none" w:sz="0" w:space="0" w:color="auto"/>
        <w:bottom w:val="none" w:sz="0" w:space="0" w:color="auto"/>
        <w:right w:val="none" w:sz="0" w:space="0" w:color="auto"/>
      </w:divBdr>
    </w:div>
    <w:div w:id="1022516851">
      <w:bodyDiv w:val="1"/>
      <w:marLeft w:val="0"/>
      <w:marRight w:val="0"/>
      <w:marTop w:val="0"/>
      <w:marBottom w:val="0"/>
      <w:divBdr>
        <w:top w:val="none" w:sz="0" w:space="0" w:color="auto"/>
        <w:left w:val="none" w:sz="0" w:space="0" w:color="auto"/>
        <w:bottom w:val="none" w:sz="0" w:space="0" w:color="auto"/>
        <w:right w:val="none" w:sz="0" w:space="0" w:color="auto"/>
      </w:divBdr>
    </w:div>
    <w:div w:id="1025442348">
      <w:bodyDiv w:val="1"/>
      <w:marLeft w:val="0"/>
      <w:marRight w:val="0"/>
      <w:marTop w:val="0"/>
      <w:marBottom w:val="0"/>
      <w:divBdr>
        <w:top w:val="none" w:sz="0" w:space="0" w:color="auto"/>
        <w:left w:val="none" w:sz="0" w:space="0" w:color="auto"/>
        <w:bottom w:val="none" w:sz="0" w:space="0" w:color="auto"/>
        <w:right w:val="none" w:sz="0" w:space="0" w:color="auto"/>
      </w:divBdr>
    </w:div>
    <w:div w:id="1027369129">
      <w:bodyDiv w:val="1"/>
      <w:marLeft w:val="0"/>
      <w:marRight w:val="0"/>
      <w:marTop w:val="0"/>
      <w:marBottom w:val="0"/>
      <w:divBdr>
        <w:top w:val="none" w:sz="0" w:space="0" w:color="auto"/>
        <w:left w:val="none" w:sz="0" w:space="0" w:color="auto"/>
        <w:bottom w:val="none" w:sz="0" w:space="0" w:color="auto"/>
        <w:right w:val="none" w:sz="0" w:space="0" w:color="auto"/>
      </w:divBdr>
    </w:div>
    <w:div w:id="1055012333">
      <w:bodyDiv w:val="1"/>
      <w:marLeft w:val="0"/>
      <w:marRight w:val="0"/>
      <w:marTop w:val="0"/>
      <w:marBottom w:val="0"/>
      <w:divBdr>
        <w:top w:val="none" w:sz="0" w:space="0" w:color="auto"/>
        <w:left w:val="none" w:sz="0" w:space="0" w:color="auto"/>
        <w:bottom w:val="none" w:sz="0" w:space="0" w:color="auto"/>
        <w:right w:val="none" w:sz="0" w:space="0" w:color="auto"/>
      </w:divBdr>
    </w:div>
    <w:div w:id="1055159594">
      <w:bodyDiv w:val="1"/>
      <w:marLeft w:val="0"/>
      <w:marRight w:val="0"/>
      <w:marTop w:val="0"/>
      <w:marBottom w:val="0"/>
      <w:divBdr>
        <w:top w:val="none" w:sz="0" w:space="0" w:color="auto"/>
        <w:left w:val="none" w:sz="0" w:space="0" w:color="auto"/>
        <w:bottom w:val="none" w:sz="0" w:space="0" w:color="auto"/>
        <w:right w:val="none" w:sz="0" w:space="0" w:color="auto"/>
      </w:divBdr>
    </w:div>
    <w:div w:id="1070537475">
      <w:bodyDiv w:val="1"/>
      <w:marLeft w:val="0"/>
      <w:marRight w:val="0"/>
      <w:marTop w:val="0"/>
      <w:marBottom w:val="0"/>
      <w:divBdr>
        <w:top w:val="none" w:sz="0" w:space="0" w:color="auto"/>
        <w:left w:val="none" w:sz="0" w:space="0" w:color="auto"/>
        <w:bottom w:val="none" w:sz="0" w:space="0" w:color="auto"/>
        <w:right w:val="none" w:sz="0" w:space="0" w:color="auto"/>
      </w:divBdr>
    </w:div>
    <w:div w:id="1119840888">
      <w:bodyDiv w:val="1"/>
      <w:marLeft w:val="0"/>
      <w:marRight w:val="0"/>
      <w:marTop w:val="0"/>
      <w:marBottom w:val="0"/>
      <w:divBdr>
        <w:top w:val="none" w:sz="0" w:space="0" w:color="auto"/>
        <w:left w:val="none" w:sz="0" w:space="0" w:color="auto"/>
        <w:bottom w:val="none" w:sz="0" w:space="0" w:color="auto"/>
        <w:right w:val="none" w:sz="0" w:space="0" w:color="auto"/>
      </w:divBdr>
    </w:div>
    <w:div w:id="1129010085">
      <w:bodyDiv w:val="1"/>
      <w:marLeft w:val="0"/>
      <w:marRight w:val="0"/>
      <w:marTop w:val="0"/>
      <w:marBottom w:val="0"/>
      <w:divBdr>
        <w:top w:val="none" w:sz="0" w:space="0" w:color="auto"/>
        <w:left w:val="none" w:sz="0" w:space="0" w:color="auto"/>
        <w:bottom w:val="none" w:sz="0" w:space="0" w:color="auto"/>
        <w:right w:val="none" w:sz="0" w:space="0" w:color="auto"/>
      </w:divBdr>
      <w:divsChild>
        <w:div w:id="1107165389">
          <w:marLeft w:val="0"/>
          <w:marRight w:val="0"/>
          <w:marTop w:val="0"/>
          <w:marBottom w:val="0"/>
          <w:divBdr>
            <w:top w:val="none" w:sz="0" w:space="0" w:color="auto"/>
            <w:left w:val="none" w:sz="0" w:space="0" w:color="auto"/>
            <w:bottom w:val="none" w:sz="0" w:space="0" w:color="auto"/>
            <w:right w:val="none" w:sz="0" w:space="0" w:color="auto"/>
          </w:divBdr>
        </w:div>
      </w:divsChild>
    </w:div>
    <w:div w:id="1190215586">
      <w:bodyDiv w:val="1"/>
      <w:marLeft w:val="0"/>
      <w:marRight w:val="0"/>
      <w:marTop w:val="0"/>
      <w:marBottom w:val="0"/>
      <w:divBdr>
        <w:top w:val="none" w:sz="0" w:space="0" w:color="auto"/>
        <w:left w:val="none" w:sz="0" w:space="0" w:color="auto"/>
        <w:bottom w:val="none" w:sz="0" w:space="0" w:color="auto"/>
        <w:right w:val="none" w:sz="0" w:space="0" w:color="auto"/>
      </w:divBdr>
    </w:div>
    <w:div w:id="1192651502">
      <w:bodyDiv w:val="1"/>
      <w:marLeft w:val="0"/>
      <w:marRight w:val="0"/>
      <w:marTop w:val="0"/>
      <w:marBottom w:val="0"/>
      <w:divBdr>
        <w:top w:val="none" w:sz="0" w:space="0" w:color="auto"/>
        <w:left w:val="none" w:sz="0" w:space="0" w:color="auto"/>
        <w:bottom w:val="none" w:sz="0" w:space="0" w:color="auto"/>
        <w:right w:val="none" w:sz="0" w:space="0" w:color="auto"/>
      </w:divBdr>
    </w:div>
    <w:div w:id="1222250742">
      <w:bodyDiv w:val="1"/>
      <w:marLeft w:val="0"/>
      <w:marRight w:val="0"/>
      <w:marTop w:val="0"/>
      <w:marBottom w:val="0"/>
      <w:divBdr>
        <w:top w:val="none" w:sz="0" w:space="0" w:color="auto"/>
        <w:left w:val="none" w:sz="0" w:space="0" w:color="auto"/>
        <w:bottom w:val="none" w:sz="0" w:space="0" w:color="auto"/>
        <w:right w:val="none" w:sz="0" w:space="0" w:color="auto"/>
      </w:divBdr>
    </w:div>
    <w:div w:id="1224026983">
      <w:bodyDiv w:val="1"/>
      <w:marLeft w:val="0"/>
      <w:marRight w:val="0"/>
      <w:marTop w:val="0"/>
      <w:marBottom w:val="0"/>
      <w:divBdr>
        <w:top w:val="none" w:sz="0" w:space="0" w:color="auto"/>
        <w:left w:val="none" w:sz="0" w:space="0" w:color="auto"/>
        <w:bottom w:val="none" w:sz="0" w:space="0" w:color="auto"/>
        <w:right w:val="none" w:sz="0" w:space="0" w:color="auto"/>
      </w:divBdr>
    </w:div>
    <w:div w:id="1266502520">
      <w:bodyDiv w:val="1"/>
      <w:marLeft w:val="0"/>
      <w:marRight w:val="0"/>
      <w:marTop w:val="0"/>
      <w:marBottom w:val="0"/>
      <w:divBdr>
        <w:top w:val="none" w:sz="0" w:space="0" w:color="auto"/>
        <w:left w:val="none" w:sz="0" w:space="0" w:color="auto"/>
        <w:bottom w:val="none" w:sz="0" w:space="0" w:color="auto"/>
        <w:right w:val="none" w:sz="0" w:space="0" w:color="auto"/>
      </w:divBdr>
    </w:div>
    <w:div w:id="1268544450">
      <w:bodyDiv w:val="1"/>
      <w:marLeft w:val="0"/>
      <w:marRight w:val="0"/>
      <w:marTop w:val="0"/>
      <w:marBottom w:val="0"/>
      <w:divBdr>
        <w:top w:val="none" w:sz="0" w:space="0" w:color="auto"/>
        <w:left w:val="none" w:sz="0" w:space="0" w:color="auto"/>
        <w:bottom w:val="none" w:sz="0" w:space="0" w:color="auto"/>
        <w:right w:val="none" w:sz="0" w:space="0" w:color="auto"/>
      </w:divBdr>
    </w:div>
    <w:div w:id="1277566265">
      <w:bodyDiv w:val="1"/>
      <w:marLeft w:val="0"/>
      <w:marRight w:val="0"/>
      <w:marTop w:val="0"/>
      <w:marBottom w:val="0"/>
      <w:divBdr>
        <w:top w:val="none" w:sz="0" w:space="0" w:color="auto"/>
        <w:left w:val="none" w:sz="0" w:space="0" w:color="auto"/>
        <w:bottom w:val="none" w:sz="0" w:space="0" w:color="auto"/>
        <w:right w:val="none" w:sz="0" w:space="0" w:color="auto"/>
      </w:divBdr>
    </w:div>
    <w:div w:id="1309238274">
      <w:bodyDiv w:val="1"/>
      <w:marLeft w:val="0"/>
      <w:marRight w:val="0"/>
      <w:marTop w:val="0"/>
      <w:marBottom w:val="0"/>
      <w:divBdr>
        <w:top w:val="none" w:sz="0" w:space="0" w:color="auto"/>
        <w:left w:val="none" w:sz="0" w:space="0" w:color="auto"/>
        <w:bottom w:val="none" w:sz="0" w:space="0" w:color="auto"/>
        <w:right w:val="none" w:sz="0" w:space="0" w:color="auto"/>
      </w:divBdr>
    </w:div>
    <w:div w:id="1316683875">
      <w:bodyDiv w:val="1"/>
      <w:marLeft w:val="0"/>
      <w:marRight w:val="0"/>
      <w:marTop w:val="0"/>
      <w:marBottom w:val="0"/>
      <w:divBdr>
        <w:top w:val="none" w:sz="0" w:space="0" w:color="auto"/>
        <w:left w:val="none" w:sz="0" w:space="0" w:color="auto"/>
        <w:bottom w:val="none" w:sz="0" w:space="0" w:color="auto"/>
        <w:right w:val="none" w:sz="0" w:space="0" w:color="auto"/>
      </w:divBdr>
    </w:div>
    <w:div w:id="1336572462">
      <w:bodyDiv w:val="1"/>
      <w:marLeft w:val="0"/>
      <w:marRight w:val="0"/>
      <w:marTop w:val="0"/>
      <w:marBottom w:val="0"/>
      <w:divBdr>
        <w:top w:val="none" w:sz="0" w:space="0" w:color="auto"/>
        <w:left w:val="none" w:sz="0" w:space="0" w:color="auto"/>
        <w:bottom w:val="none" w:sz="0" w:space="0" w:color="auto"/>
        <w:right w:val="none" w:sz="0" w:space="0" w:color="auto"/>
      </w:divBdr>
    </w:div>
    <w:div w:id="1339162730">
      <w:bodyDiv w:val="1"/>
      <w:marLeft w:val="0"/>
      <w:marRight w:val="0"/>
      <w:marTop w:val="0"/>
      <w:marBottom w:val="0"/>
      <w:divBdr>
        <w:top w:val="none" w:sz="0" w:space="0" w:color="auto"/>
        <w:left w:val="none" w:sz="0" w:space="0" w:color="auto"/>
        <w:bottom w:val="none" w:sz="0" w:space="0" w:color="auto"/>
        <w:right w:val="none" w:sz="0" w:space="0" w:color="auto"/>
      </w:divBdr>
    </w:div>
    <w:div w:id="1361125998">
      <w:bodyDiv w:val="1"/>
      <w:marLeft w:val="0"/>
      <w:marRight w:val="0"/>
      <w:marTop w:val="0"/>
      <w:marBottom w:val="0"/>
      <w:divBdr>
        <w:top w:val="none" w:sz="0" w:space="0" w:color="auto"/>
        <w:left w:val="none" w:sz="0" w:space="0" w:color="auto"/>
        <w:bottom w:val="none" w:sz="0" w:space="0" w:color="auto"/>
        <w:right w:val="none" w:sz="0" w:space="0" w:color="auto"/>
      </w:divBdr>
    </w:div>
    <w:div w:id="1413700412">
      <w:bodyDiv w:val="1"/>
      <w:marLeft w:val="0"/>
      <w:marRight w:val="0"/>
      <w:marTop w:val="0"/>
      <w:marBottom w:val="0"/>
      <w:divBdr>
        <w:top w:val="none" w:sz="0" w:space="0" w:color="auto"/>
        <w:left w:val="none" w:sz="0" w:space="0" w:color="auto"/>
        <w:bottom w:val="none" w:sz="0" w:space="0" w:color="auto"/>
        <w:right w:val="none" w:sz="0" w:space="0" w:color="auto"/>
      </w:divBdr>
    </w:div>
    <w:div w:id="1432044428">
      <w:bodyDiv w:val="1"/>
      <w:marLeft w:val="0"/>
      <w:marRight w:val="0"/>
      <w:marTop w:val="0"/>
      <w:marBottom w:val="0"/>
      <w:divBdr>
        <w:top w:val="none" w:sz="0" w:space="0" w:color="auto"/>
        <w:left w:val="none" w:sz="0" w:space="0" w:color="auto"/>
        <w:bottom w:val="none" w:sz="0" w:space="0" w:color="auto"/>
        <w:right w:val="none" w:sz="0" w:space="0" w:color="auto"/>
      </w:divBdr>
    </w:div>
    <w:div w:id="1455320906">
      <w:bodyDiv w:val="1"/>
      <w:marLeft w:val="0"/>
      <w:marRight w:val="0"/>
      <w:marTop w:val="0"/>
      <w:marBottom w:val="0"/>
      <w:divBdr>
        <w:top w:val="none" w:sz="0" w:space="0" w:color="auto"/>
        <w:left w:val="none" w:sz="0" w:space="0" w:color="auto"/>
        <w:bottom w:val="none" w:sz="0" w:space="0" w:color="auto"/>
        <w:right w:val="none" w:sz="0" w:space="0" w:color="auto"/>
      </w:divBdr>
    </w:div>
    <w:div w:id="1469321032">
      <w:bodyDiv w:val="1"/>
      <w:marLeft w:val="0"/>
      <w:marRight w:val="0"/>
      <w:marTop w:val="0"/>
      <w:marBottom w:val="0"/>
      <w:divBdr>
        <w:top w:val="none" w:sz="0" w:space="0" w:color="auto"/>
        <w:left w:val="none" w:sz="0" w:space="0" w:color="auto"/>
        <w:bottom w:val="none" w:sz="0" w:space="0" w:color="auto"/>
        <w:right w:val="none" w:sz="0" w:space="0" w:color="auto"/>
      </w:divBdr>
    </w:div>
    <w:div w:id="1494103660">
      <w:bodyDiv w:val="1"/>
      <w:marLeft w:val="0"/>
      <w:marRight w:val="0"/>
      <w:marTop w:val="0"/>
      <w:marBottom w:val="0"/>
      <w:divBdr>
        <w:top w:val="none" w:sz="0" w:space="0" w:color="auto"/>
        <w:left w:val="none" w:sz="0" w:space="0" w:color="auto"/>
        <w:bottom w:val="none" w:sz="0" w:space="0" w:color="auto"/>
        <w:right w:val="none" w:sz="0" w:space="0" w:color="auto"/>
      </w:divBdr>
    </w:div>
    <w:div w:id="1495416428">
      <w:bodyDiv w:val="1"/>
      <w:marLeft w:val="0"/>
      <w:marRight w:val="0"/>
      <w:marTop w:val="0"/>
      <w:marBottom w:val="0"/>
      <w:divBdr>
        <w:top w:val="none" w:sz="0" w:space="0" w:color="auto"/>
        <w:left w:val="none" w:sz="0" w:space="0" w:color="auto"/>
        <w:bottom w:val="none" w:sz="0" w:space="0" w:color="auto"/>
        <w:right w:val="none" w:sz="0" w:space="0" w:color="auto"/>
      </w:divBdr>
    </w:div>
    <w:div w:id="1497764562">
      <w:bodyDiv w:val="1"/>
      <w:marLeft w:val="0"/>
      <w:marRight w:val="0"/>
      <w:marTop w:val="0"/>
      <w:marBottom w:val="0"/>
      <w:divBdr>
        <w:top w:val="none" w:sz="0" w:space="0" w:color="auto"/>
        <w:left w:val="none" w:sz="0" w:space="0" w:color="auto"/>
        <w:bottom w:val="none" w:sz="0" w:space="0" w:color="auto"/>
        <w:right w:val="none" w:sz="0" w:space="0" w:color="auto"/>
      </w:divBdr>
    </w:div>
    <w:div w:id="1500536838">
      <w:bodyDiv w:val="1"/>
      <w:marLeft w:val="0"/>
      <w:marRight w:val="0"/>
      <w:marTop w:val="0"/>
      <w:marBottom w:val="0"/>
      <w:divBdr>
        <w:top w:val="none" w:sz="0" w:space="0" w:color="auto"/>
        <w:left w:val="none" w:sz="0" w:space="0" w:color="auto"/>
        <w:bottom w:val="none" w:sz="0" w:space="0" w:color="auto"/>
        <w:right w:val="none" w:sz="0" w:space="0" w:color="auto"/>
      </w:divBdr>
    </w:div>
    <w:div w:id="1509634935">
      <w:bodyDiv w:val="1"/>
      <w:marLeft w:val="0"/>
      <w:marRight w:val="0"/>
      <w:marTop w:val="0"/>
      <w:marBottom w:val="0"/>
      <w:divBdr>
        <w:top w:val="none" w:sz="0" w:space="0" w:color="auto"/>
        <w:left w:val="none" w:sz="0" w:space="0" w:color="auto"/>
        <w:bottom w:val="none" w:sz="0" w:space="0" w:color="auto"/>
        <w:right w:val="none" w:sz="0" w:space="0" w:color="auto"/>
      </w:divBdr>
    </w:div>
    <w:div w:id="1608585795">
      <w:bodyDiv w:val="1"/>
      <w:marLeft w:val="0"/>
      <w:marRight w:val="0"/>
      <w:marTop w:val="0"/>
      <w:marBottom w:val="0"/>
      <w:divBdr>
        <w:top w:val="none" w:sz="0" w:space="0" w:color="auto"/>
        <w:left w:val="none" w:sz="0" w:space="0" w:color="auto"/>
        <w:bottom w:val="none" w:sz="0" w:space="0" w:color="auto"/>
        <w:right w:val="none" w:sz="0" w:space="0" w:color="auto"/>
      </w:divBdr>
    </w:div>
    <w:div w:id="1621301387">
      <w:bodyDiv w:val="1"/>
      <w:marLeft w:val="0"/>
      <w:marRight w:val="0"/>
      <w:marTop w:val="0"/>
      <w:marBottom w:val="0"/>
      <w:divBdr>
        <w:top w:val="none" w:sz="0" w:space="0" w:color="auto"/>
        <w:left w:val="none" w:sz="0" w:space="0" w:color="auto"/>
        <w:bottom w:val="none" w:sz="0" w:space="0" w:color="auto"/>
        <w:right w:val="none" w:sz="0" w:space="0" w:color="auto"/>
      </w:divBdr>
    </w:div>
    <w:div w:id="1628656882">
      <w:bodyDiv w:val="1"/>
      <w:marLeft w:val="0"/>
      <w:marRight w:val="0"/>
      <w:marTop w:val="0"/>
      <w:marBottom w:val="0"/>
      <w:divBdr>
        <w:top w:val="none" w:sz="0" w:space="0" w:color="auto"/>
        <w:left w:val="none" w:sz="0" w:space="0" w:color="auto"/>
        <w:bottom w:val="none" w:sz="0" w:space="0" w:color="auto"/>
        <w:right w:val="none" w:sz="0" w:space="0" w:color="auto"/>
      </w:divBdr>
    </w:div>
    <w:div w:id="1724517806">
      <w:bodyDiv w:val="1"/>
      <w:marLeft w:val="0"/>
      <w:marRight w:val="0"/>
      <w:marTop w:val="0"/>
      <w:marBottom w:val="0"/>
      <w:divBdr>
        <w:top w:val="none" w:sz="0" w:space="0" w:color="auto"/>
        <w:left w:val="none" w:sz="0" w:space="0" w:color="auto"/>
        <w:bottom w:val="none" w:sz="0" w:space="0" w:color="auto"/>
        <w:right w:val="none" w:sz="0" w:space="0" w:color="auto"/>
      </w:divBdr>
    </w:div>
    <w:div w:id="1737170149">
      <w:bodyDiv w:val="1"/>
      <w:marLeft w:val="0"/>
      <w:marRight w:val="0"/>
      <w:marTop w:val="0"/>
      <w:marBottom w:val="0"/>
      <w:divBdr>
        <w:top w:val="none" w:sz="0" w:space="0" w:color="auto"/>
        <w:left w:val="none" w:sz="0" w:space="0" w:color="auto"/>
        <w:bottom w:val="none" w:sz="0" w:space="0" w:color="auto"/>
        <w:right w:val="none" w:sz="0" w:space="0" w:color="auto"/>
      </w:divBdr>
    </w:div>
    <w:div w:id="1738236638">
      <w:bodyDiv w:val="1"/>
      <w:marLeft w:val="0"/>
      <w:marRight w:val="0"/>
      <w:marTop w:val="0"/>
      <w:marBottom w:val="0"/>
      <w:divBdr>
        <w:top w:val="none" w:sz="0" w:space="0" w:color="auto"/>
        <w:left w:val="none" w:sz="0" w:space="0" w:color="auto"/>
        <w:bottom w:val="none" w:sz="0" w:space="0" w:color="auto"/>
        <w:right w:val="none" w:sz="0" w:space="0" w:color="auto"/>
      </w:divBdr>
    </w:div>
    <w:div w:id="1764953153">
      <w:bodyDiv w:val="1"/>
      <w:marLeft w:val="0"/>
      <w:marRight w:val="0"/>
      <w:marTop w:val="0"/>
      <w:marBottom w:val="0"/>
      <w:divBdr>
        <w:top w:val="none" w:sz="0" w:space="0" w:color="auto"/>
        <w:left w:val="none" w:sz="0" w:space="0" w:color="auto"/>
        <w:bottom w:val="none" w:sz="0" w:space="0" w:color="auto"/>
        <w:right w:val="none" w:sz="0" w:space="0" w:color="auto"/>
      </w:divBdr>
    </w:div>
    <w:div w:id="1829056969">
      <w:bodyDiv w:val="1"/>
      <w:marLeft w:val="0"/>
      <w:marRight w:val="0"/>
      <w:marTop w:val="0"/>
      <w:marBottom w:val="0"/>
      <w:divBdr>
        <w:top w:val="none" w:sz="0" w:space="0" w:color="auto"/>
        <w:left w:val="none" w:sz="0" w:space="0" w:color="auto"/>
        <w:bottom w:val="none" w:sz="0" w:space="0" w:color="auto"/>
        <w:right w:val="none" w:sz="0" w:space="0" w:color="auto"/>
      </w:divBdr>
    </w:div>
    <w:div w:id="1837069815">
      <w:bodyDiv w:val="1"/>
      <w:marLeft w:val="0"/>
      <w:marRight w:val="0"/>
      <w:marTop w:val="0"/>
      <w:marBottom w:val="0"/>
      <w:divBdr>
        <w:top w:val="none" w:sz="0" w:space="0" w:color="auto"/>
        <w:left w:val="none" w:sz="0" w:space="0" w:color="auto"/>
        <w:bottom w:val="none" w:sz="0" w:space="0" w:color="auto"/>
        <w:right w:val="none" w:sz="0" w:space="0" w:color="auto"/>
      </w:divBdr>
    </w:div>
    <w:div w:id="1857378994">
      <w:bodyDiv w:val="1"/>
      <w:marLeft w:val="0"/>
      <w:marRight w:val="0"/>
      <w:marTop w:val="0"/>
      <w:marBottom w:val="0"/>
      <w:divBdr>
        <w:top w:val="none" w:sz="0" w:space="0" w:color="auto"/>
        <w:left w:val="none" w:sz="0" w:space="0" w:color="auto"/>
        <w:bottom w:val="none" w:sz="0" w:space="0" w:color="auto"/>
        <w:right w:val="none" w:sz="0" w:space="0" w:color="auto"/>
      </w:divBdr>
    </w:div>
    <w:div w:id="1885363801">
      <w:bodyDiv w:val="1"/>
      <w:marLeft w:val="0"/>
      <w:marRight w:val="0"/>
      <w:marTop w:val="0"/>
      <w:marBottom w:val="0"/>
      <w:divBdr>
        <w:top w:val="none" w:sz="0" w:space="0" w:color="auto"/>
        <w:left w:val="none" w:sz="0" w:space="0" w:color="auto"/>
        <w:bottom w:val="none" w:sz="0" w:space="0" w:color="auto"/>
        <w:right w:val="none" w:sz="0" w:space="0" w:color="auto"/>
      </w:divBdr>
    </w:div>
    <w:div w:id="1935093827">
      <w:bodyDiv w:val="1"/>
      <w:marLeft w:val="0"/>
      <w:marRight w:val="0"/>
      <w:marTop w:val="0"/>
      <w:marBottom w:val="0"/>
      <w:divBdr>
        <w:top w:val="none" w:sz="0" w:space="0" w:color="auto"/>
        <w:left w:val="none" w:sz="0" w:space="0" w:color="auto"/>
        <w:bottom w:val="none" w:sz="0" w:space="0" w:color="auto"/>
        <w:right w:val="none" w:sz="0" w:space="0" w:color="auto"/>
      </w:divBdr>
    </w:div>
    <w:div w:id="1955675425">
      <w:bodyDiv w:val="1"/>
      <w:marLeft w:val="0"/>
      <w:marRight w:val="0"/>
      <w:marTop w:val="0"/>
      <w:marBottom w:val="0"/>
      <w:divBdr>
        <w:top w:val="none" w:sz="0" w:space="0" w:color="auto"/>
        <w:left w:val="none" w:sz="0" w:space="0" w:color="auto"/>
        <w:bottom w:val="none" w:sz="0" w:space="0" w:color="auto"/>
        <w:right w:val="none" w:sz="0" w:space="0" w:color="auto"/>
      </w:divBdr>
    </w:div>
    <w:div w:id="1967153406">
      <w:bodyDiv w:val="1"/>
      <w:marLeft w:val="0"/>
      <w:marRight w:val="0"/>
      <w:marTop w:val="0"/>
      <w:marBottom w:val="0"/>
      <w:divBdr>
        <w:top w:val="none" w:sz="0" w:space="0" w:color="auto"/>
        <w:left w:val="none" w:sz="0" w:space="0" w:color="auto"/>
        <w:bottom w:val="none" w:sz="0" w:space="0" w:color="auto"/>
        <w:right w:val="none" w:sz="0" w:space="0" w:color="auto"/>
      </w:divBdr>
    </w:div>
    <w:div w:id="1976714896">
      <w:bodyDiv w:val="1"/>
      <w:marLeft w:val="0"/>
      <w:marRight w:val="0"/>
      <w:marTop w:val="0"/>
      <w:marBottom w:val="0"/>
      <w:divBdr>
        <w:top w:val="none" w:sz="0" w:space="0" w:color="auto"/>
        <w:left w:val="none" w:sz="0" w:space="0" w:color="auto"/>
        <w:bottom w:val="none" w:sz="0" w:space="0" w:color="auto"/>
        <w:right w:val="none" w:sz="0" w:space="0" w:color="auto"/>
      </w:divBdr>
    </w:div>
    <w:div w:id="1982033158">
      <w:bodyDiv w:val="1"/>
      <w:marLeft w:val="0"/>
      <w:marRight w:val="0"/>
      <w:marTop w:val="0"/>
      <w:marBottom w:val="0"/>
      <w:divBdr>
        <w:top w:val="none" w:sz="0" w:space="0" w:color="auto"/>
        <w:left w:val="none" w:sz="0" w:space="0" w:color="auto"/>
        <w:bottom w:val="none" w:sz="0" w:space="0" w:color="auto"/>
        <w:right w:val="none" w:sz="0" w:space="0" w:color="auto"/>
      </w:divBdr>
    </w:div>
    <w:div w:id="2023320289">
      <w:bodyDiv w:val="1"/>
      <w:marLeft w:val="0"/>
      <w:marRight w:val="0"/>
      <w:marTop w:val="0"/>
      <w:marBottom w:val="0"/>
      <w:divBdr>
        <w:top w:val="none" w:sz="0" w:space="0" w:color="auto"/>
        <w:left w:val="none" w:sz="0" w:space="0" w:color="auto"/>
        <w:bottom w:val="none" w:sz="0" w:space="0" w:color="auto"/>
        <w:right w:val="none" w:sz="0" w:space="0" w:color="auto"/>
      </w:divBdr>
    </w:div>
    <w:div w:id="21141302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AAB07D-A4E3-47C7-B6D3-81019D898B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59</TotalTime>
  <Pages>29</Pages>
  <Words>2109</Words>
  <Characters>12026</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GDHPRC</Company>
  <LinksUpToDate>false</LinksUpToDate>
  <CharactersWithSpaces>14107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罗异铿</dc:creator>
  <cp:lastModifiedBy>陈舜尧</cp:lastModifiedBy>
  <cp:revision>7</cp:revision>
  <cp:lastPrinted>2018-12-17T03:39:00Z</cp:lastPrinted>
  <dcterms:created xsi:type="dcterms:W3CDTF">2018-12-29T02:33:00Z</dcterms:created>
  <dcterms:modified xsi:type="dcterms:W3CDTF">2019-01-02T02:54:00Z</dcterms:modified>
</cp:coreProperties>
</file>