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40" w:after="240"/>
        <w:jc w:val="center"/>
        <w:rPr>
          <w:rFonts w:ascii="黑体" w:hAnsi="黑体" w:eastAsia="黑体" w:cs="方正小标宋_GBK"/>
          <w:b/>
          <w:sz w:val="48"/>
          <w:szCs w:val="48"/>
        </w:rPr>
      </w:pPr>
    </w:p>
    <w:p>
      <w:pPr>
        <w:spacing w:before="240" w:after="240"/>
        <w:jc w:val="center"/>
        <w:rPr>
          <w:rFonts w:ascii="黑体" w:hAnsi="黑体" w:eastAsia="黑体" w:cs="方正小标宋_GBK"/>
          <w:b/>
          <w:sz w:val="48"/>
          <w:szCs w:val="48"/>
        </w:rPr>
      </w:pPr>
    </w:p>
    <w:p>
      <w:pPr>
        <w:spacing w:before="240" w:after="240"/>
        <w:jc w:val="center"/>
        <w:rPr>
          <w:rFonts w:ascii="黑体" w:hAnsi="黑体" w:eastAsia="黑体" w:cs="方正小标宋_GBK"/>
          <w:b/>
          <w:sz w:val="48"/>
          <w:szCs w:val="48"/>
        </w:rPr>
      </w:pPr>
    </w:p>
    <w:p>
      <w:pPr>
        <w:spacing w:before="240" w:after="240"/>
        <w:jc w:val="center"/>
        <w:rPr>
          <w:rFonts w:hint="eastAsia" w:ascii="黑体" w:hAnsi="黑体" w:eastAsia="黑体" w:cs="方正小标宋_GBK"/>
          <w:b/>
          <w:sz w:val="48"/>
          <w:szCs w:val="48"/>
        </w:rPr>
      </w:pPr>
      <w:r>
        <w:rPr>
          <w:rFonts w:hint="eastAsia" w:ascii="黑体" w:hAnsi="黑体" w:eastAsia="黑体" w:cs="方正小标宋_GBK"/>
          <w:b/>
          <w:sz w:val="48"/>
          <w:szCs w:val="48"/>
        </w:rPr>
        <w:t>汕尾市林业局</w:t>
      </w:r>
    </w:p>
    <w:p>
      <w:pPr>
        <w:spacing w:before="240" w:after="240"/>
        <w:jc w:val="center"/>
        <w:rPr>
          <w:rFonts w:ascii="黑体" w:hAnsi="黑体" w:eastAsia="黑体" w:cs="方正小标宋_GBK"/>
          <w:b/>
          <w:sz w:val="48"/>
          <w:szCs w:val="48"/>
        </w:rPr>
      </w:pPr>
      <w:r>
        <w:rPr>
          <w:rFonts w:hint="eastAsia" w:ascii="黑体" w:hAnsi="黑体" w:eastAsia="黑体" w:cs="方正小标宋_GBK"/>
          <w:b/>
          <w:sz w:val="48"/>
          <w:szCs w:val="48"/>
        </w:rPr>
        <w:t>政府网站与政务新媒体检查报告</w:t>
      </w:r>
    </w:p>
    <w:p>
      <w:pPr>
        <w:spacing w:before="240" w:after="240"/>
        <w:jc w:val="center"/>
        <w:rPr>
          <w:rFonts w:ascii="黑体" w:hAnsi="黑体" w:eastAsia="黑体" w:cs="方正小标宋_GBK"/>
          <w:b/>
          <w:sz w:val="48"/>
          <w:szCs w:val="48"/>
        </w:rPr>
      </w:pPr>
    </w:p>
    <w:p>
      <w:pPr>
        <w:spacing w:before="240" w:after="240"/>
        <w:jc w:val="center"/>
        <w:rPr>
          <w:rFonts w:ascii="黑体" w:hAnsi="黑体" w:eastAsia="黑体" w:cs="方正小标宋_GBK"/>
          <w:b/>
          <w:sz w:val="48"/>
          <w:szCs w:val="48"/>
        </w:rPr>
      </w:pPr>
    </w:p>
    <w:p>
      <w:pPr>
        <w:spacing w:before="240" w:after="240"/>
        <w:jc w:val="center"/>
        <w:rPr>
          <w:rFonts w:ascii="黑体" w:hAnsi="黑体" w:eastAsia="黑体" w:cs="方正小标宋_GBK"/>
          <w:b/>
          <w:sz w:val="48"/>
          <w:szCs w:val="48"/>
        </w:rPr>
      </w:pPr>
    </w:p>
    <w:tbl>
      <w:tblPr>
        <w:tblStyle w:val="24"/>
        <w:tblW w:w="8359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5"/>
        <w:gridCol w:w="1274"/>
        <w:gridCol w:w="539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169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政府网站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网站名称</w:t>
            </w:r>
          </w:p>
        </w:tc>
        <w:tc>
          <w:tcPr>
            <w:tcW w:w="5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汕尾市林业局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169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网站域名</w:t>
            </w:r>
          </w:p>
        </w:tc>
        <w:tc>
          <w:tcPr>
            <w:tcW w:w="5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http://www.shanwei.gov.cn/swlyj/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69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政务新媒体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微信</w:t>
            </w:r>
          </w:p>
        </w:tc>
        <w:tc>
          <w:tcPr>
            <w:tcW w:w="5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169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微博</w:t>
            </w:r>
          </w:p>
        </w:tc>
        <w:tc>
          <w:tcPr>
            <w:tcW w:w="5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169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ascii="仿宋" w:hAnsi="仿宋" w:eastAsia="仿宋"/>
                <w:b/>
                <w:sz w:val="24"/>
                <w:szCs w:val="24"/>
              </w:rPr>
              <w:t>APP</w:t>
            </w:r>
          </w:p>
        </w:tc>
        <w:tc>
          <w:tcPr>
            <w:tcW w:w="5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both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169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检查情况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单项否决</w:t>
            </w:r>
          </w:p>
        </w:tc>
        <w:tc>
          <w:tcPr>
            <w:tcW w:w="5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" w:hAnsi="仿宋" w:eastAsia="仿宋"/>
                <w:b/>
                <w:color w:val="auto"/>
                <w:sz w:val="24"/>
                <w:szCs w:val="24"/>
              </w:rPr>
            </w:pPr>
            <w:bookmarkStart w:id="4" w:name="_GoBack"/>
            <w:bookmarkEnd w:id="4"/>
            <w:r>
              <w:rPr>
                <w:rFonts w:hint="eastAsia" w:ascii="仿宋" w:hAnsi="仿宋" w:eastAsia="仿宋"/>
                <w:b/>
                <w:color w:val="auto"/>
                <w:sz w:val="24"/>
                <w:szCs w:val="24"/>
              </w:rPr>
              <w:t>不存在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169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加分指标</w:t>
            </w:r>
          </w:p>
        </w:tc>
        <w:tc>
          <w:tcPr>
            <w:tcW w:w="5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" w:hAnsi="仿宋" w:eastAsia="仿宋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color w:val="auto"/>
                <w:sz w:val="24"/>
                <w:szCs w:val="24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169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扣分指标</w:t>
            </w:r>
          </w:p>
        </w:tc>
        <w:tc>
          <w:tcPr>
            <w:tcW w:w="5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" w:hAnsi="仿宋" w:eastAsia="仿宋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color w:val="auto"/>
                <w:sz w:val="24"/>
                <w:szCs w:val="24"/>
              </w:rPr>
              <w:t>——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69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检查截止时间</w:t>
            </w:r>
          </w:p>
        </w:tc>
        <w:tc>
          <w:tcPr>
            <w:tcW w:w="66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color w:val="auto"/>
                <w:sz w:val="24"/>
                <w:szCs w:val="24"/>
              </w:rPr>
            </w:pPr>
            <w:r>
              <w:rPr>
                <w:rFonts w:ascii="仿宋" w:hAnsi="仿宋" w:eastAsia="仿宋"/>
                <w:b/>
                <w:color w:val="auto"/>
                <w:sz w:val="24"/>
                <w:szCs w:val="24"/>
              </w:rPr>
              <w:t>2019年</w:t>
            </w:r>
            <w:r>
              <w:rPr>
                <w:rFonts w:hint="eastAsia" w:ascii="仿宋" w:hAnsi="仿宋" w:eastAsia="仿宋"/>
                <w:b/>
                <w:color w:val="auto"/>
                <w:sz w:val="24"/>
                <w:szCs w:val="24"/>
                <w:lang w:val="en-US" w:eastAsia="zh-CN"/>
              </w:rPr>
              <w:t>8</w:t>
            </w:r>
            <w:r>
              <w:rPr>
                <w:rFonts w:ascii="仿宋" w:hAnsi="仿宋" w:eastAsia="仿宋"/>
                <w:b/>
                <w:color w:val="auto"/>
                <w:sz w:val="24"/>
                <w:szCs w:val="24"/>
              </w:rPr>
              <w:t>月</w:t>
            </w:r>
            <w:r>
              <w:rPr>
                <w:rFonts w:hint="eastAsia" w:ascii="仿宋" w:hAnsi="仿宋" w:eastAsia="仿宋"/>
                <w:b/>
                <w:color w:val="auto"/>
                <w:sz w:val="24"/>
                <w:szCs w:val="24"/>
                <w:lang w:val="en-US" w:eastAsia="zh-CN"/>
              </w:rPr>
              <w:t>8</w:t>
            </w:r>
            <w:r>
              <w:rPr>
                <w:rFonts w:ascii="仿宋" w:hAnsi="仿宋" w:eastAsia="仿宋"/>
                <w:b/>
                <w:color w:val="auto"/>
                <w:sz w:val="24"/>
                <w:szCs w:val="24"/>
              </w:rPr>
              <w:t>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鉴定结果</w:t>
            </w:r>
          </w:p>
        </w:tc>
        <w:tc>
          <w:tcPr>
            <w:tcW w:w="66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color w:val="auto"/>
                <w:sz w:val="24"/>
                <w:szCs w:val="24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color w:val="auto"/>
                <w:sz w:val="24"/>
                <w:szCs w:val="24"/>
              </w:rPr>
              <w:t>报告编写人</w:t>
            </w:r>
          </w:p>
        </w:tc>
        <w:tc>
          <w:tcPr>
            <w:tcW w:w="66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default" w:ascii="仿宋" w:hAnsi="仿宋" w:eastAsia="仿宋"/>
                <w:b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color w:val="auto"/>
                <w:sz w:val="24"/>
                <w:szCs w:val="24"/>
                <w:lang w:val="en-US" w:eastAsia="zh-CN"/>
              </w:rPr>
              <w:t>苏钲峰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color w:val="00B05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咨询答疑</w:t>
            </w:r>
          </w:p>
        </w:tc>
        <w:tc>
          <w:tcPr>
            <w:tcW w:w="66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color w:val="00B05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客服</w:t>
            </w:r>
            <w:r>
              <w:rPr>
                <w:rFonts w:hint="eastAsia" w:ascii="仿宋" w:hAnsi="仿宋" w:eastAsia="仿宋"/>
                <w:b/>
                <w:sz w:val="24"/>
                <w:szCs w:val="24"/>
              </w:rPr>
              <w:t xml:space="preserve"> 0769-22339824</w:t>
            </w:r>
            <w:r>
              <w:rPr>
                <w:rFonts w:hint="eastAsia" w:ascii="仿宋" w:hAnsi="仿宋" w:eastAsia="仿宋"/>
                <w:b/>
                <w:sz w:val="24"/>
              </w:rPr>
              <w:t>/</w:t>
            </w:r>
            <w:r>
              <w:t xml:space="preserve"> QQ</w:t>
            </w:r>
            <w:r>
              <w:rPr>
                <w:rFonts w:hint="eastAsia"/>
              </w:rPr>
              <w:t>：</w:t>
            </w:r>
            <w:r>
              <w:rPr>
                <w:rFonts w:hint="eastAsia" w:ascii="仿宋" w:hAnsi="仿宋" w:eastAsia="仿宋"/>
                <w:b/>
                <w:sz w:val="24"/>
              </w:rPr>
              <w:t>3489478862</w:t>
            </w:r>
          </w:p>
        </w:tc>
      </w:tr>
    </w:tbl>
    <w:p>
      <w:pPr>
        <w:spacing w:before="240" w:after="240"/>
        <w:jc w:val="center"/>
        <w:rPr>
          <w:rFonts w:ascii="黑体" w:hAnsi="黑体" w:eastAsia="黑体" w:cs="方正小标宋_GBK"/>
          <w:b/>
          <w:sz w:val="48"/>
          <w:szCs w:val="48"/>
        </w:rPr>
      </w:pPr>
    </w:p>
    <w:p>
      <w:pPr>
        <w:spacing w:line="360" w:lineRule="auto"/>
        <w:jc w:val="center"/>
        <w:rPr>
          <w:rFonts w:ascii="黑体" w:hAnsi="黑体" w:eastAsia="黑体"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610" w:right="1800" w:bottom="1440" w:left="1800" w:header="851" w:footer="992" w:gutter="0"/>
          <w:pgNumType w:start="0"/>
          <w:cols w:space="720" w:num="1"/>
          <w:titlePg/>
          <w:docGrid w:type="lines" w:linePitch="312" w:charSpace="0"/>
        </w:sectPr>
      </w:pPr>
      <w:r>
        <w:rPr>
          <w:rFonts w:ascii="黑体" w:hAnsi="黑体" w:eastAsia="黑体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9448165</wp:posOffset>
                </wp:positionV>
                <wp:extent cx="7639050" cy="1202690"/>
                <wp:effectExtent l="0" t="0" r="19050" b="16510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39050" cy="1202690"/>
                        </a:xfrm>
                        <a:custGeom>
                          <a:avLst/>
                          <a:gdLst>
                            <a:gd name="T0" fmla="*/ 7747804 w 7747804"/>
                            <a:gd name="T1" fmla="*/ 205993 h 1365089"/>
                            <a:gd name="T2" fmla="*/ 7692462 w 7747804"/>
                            <a:gd name="T3" fmla="*/ 187546 h 1365089"/>
                            <a:gd name="T4" fmla="*/ 7621748 w 7747804"/>
                            <a:gd name="T5" fmla="*/ 166024 h 1365089"/>
                            <a:gd name="T6" fmla="*/ 7541811 w 7747804"/>
                            <a:gd name="T7" fmla="*/ 141428 h 1365089"/>
                            <a:gd name="T8" fmla="*/ 7446500 w 7747804"/>
                            <a:gd name="T9" fmla="*/ 119906 h 1365089"/>
                            <a:gd name="T10" fmla="*/ 7338892 w 7747804"/>
                            <a:gd name="T11" fmla="*/ 95310 h 1365089"/>
                            <a:gd name="T12" fmla="*/ 7222060 w 7747804"/>
                            <a:gd name="T13" fmla="*/ 73788 h 1365089"/>
                            <a:gd name="T14" fmla="*/ 7092930 w 7747804"/>
                            <a:gd name="T15" fmla="*/ 52266 h 1365089"/>
                            <a:gd name="T16" fmla="*/ 6951502 w 7747804"/>
                            <a:gd name="T17" fmla="*/ 33819 h 1365089"/>
                            <a:gd name="T18" fmla="*/ 6800850 w 7747804"/>
                            <a:gd name="T19" fmla="*/ 18447 h 1365089"/>
                            <a:gd name="T20" fmla="*/ 6634826 w 7747804"/>
                            <a:gd name="T21" fmla="*/ 6149 h 1365089"/>
                            <a:gd name="T22" fmla="*/ 6459578 w 7747804"/>
                            <a:gd name="T23" fmla="*/ 0 h 1365089"/>
                            <a:gd name="T24" fmla="*/ 6275106 w 7747804"/>
                            <a:gd name="T25" fmla="*/ 0 h 1365089"/>
                            <a:gd name="T26" fmla="*/ 6078337 w 7747804"/>
                            <a:gd name="T27" fmla="*/ 3074 h 1365089"/>
                            <a:gd name="T28" fmla="*/ 5872343 w 7747804"/>
                            <a:gd name="T29" fmla="*/ 15372 h 1365089"/>
                            <a:gd name="T30" fmla="*/ 5654052 w 7747804"/>
                            <a:gd name="T31" fmla="*/ 33819 h 1365089"/>
                            <a:gd name="T32" fmla="*/ 5426537 w 7747804"/>
                            <a:gd name="T33" fmla="*/ 61490 h 1365089"/>
                            <a:gd name="T34" fmla="*/ 5189799 w 7747804"/>
                            <a:gd name="T35" fmla="*/ 98384 h 1365089"/>
                            <a:gd name="T36" fmla="*/ 4943837 w 7747804"/>
                            <a:gd name="T37" fmla="*/ 144502 h 1365089"/>
                            <a:gd name="T38" fmla="*/ 4685577 w 7747804"/>
                            <a:gd name="T39" fmla="*/ 202918 h 1365089"/>
                            <a:gd name="T40" fmla="*/ 4418093 w 7747804"/>
                            <a:gd name="T41" fmla="*/ 270558 h 1365089"/>
                            <a:gd name="T42" fmla="*/ 4141386 w 7747804"/>
                            <a:gd name="T43" fmla="*/ 353570 h 1365089"/>
                            <a:gd name="T44" fmla="*/ 3858529 w 7747804"/>
                            <a:gd name="T45" fmla="*/ 445806 h 1365089"/>
                            <a:gd name="T46" fmla="*/ 3572599 w 7747804"/>
                            <a:gd name="T47" fmla="*/ 541116 h 1365089"/>
                            <a:gd name="T48" fmla="*/ 3295891 w 7747804"/>
                            <a:gd name="T49" fmla="*/ 621054 h 1365089"/>
                            <a:gd name="T50" fmla="*/ 3031482 w 7747804"/>
                            <a:gd name="T51" fmla="*/ 691768 h 1365089"/>
                            <a:gd name="T52" fmla="*/ 2776296 w 7747804"/>
                            <a:gd name="T53" fmla="*/ 750184 h 1365089"/>
                            <a:gd name="T54" fmla="*/ 2530334 w 7747804"/>
                            <a:gd name="T55" fmla="*/ 796302 h 1365089"/>
                            <a:gd name="T56" fmla="*/ 2293596 w 7747804"/>
                            <a:gd name="T57" fmla="*/ 833196 h 1365089"/>
                            <a:gd name="T58" fmla="*/ 2069156 w 7747804"/>
                            <a:gd name="T59" fmla="*/ 860867 h 1365089"/>
                            <a:gd name="T60" fmla="*/ 1853939 w 7747804"/>
                            <a:gd name="T61" fmla="*/ 882389 h 1365089"/>
                            <a:gd name="T62" fmla="*/ 1647946 w 7747804"/>
                            <a:gd name="T63" fmla="*/ 894687 h 1365089"/>
                            <a:gd name="T64" fmla="*/ 1454251 w 7747804"/>
                            <a:gd name="T65" fmla="*/ 900836 h 1365089"/>
                            <a:gd name="T66" fmla="*/ 1269779 w 7747804"/>
                            <a:gd name="T67" fmla="*/ 900836 h 1365089"/>
                            <a:gd name="T68" fmla="*/ 1097606 w 7747804"/>
                            <a:gd name="T69" fmla="*/ 894687 h 1365089"/>
                            <a:gd name="T70" fmla="*/ 937730 w 7747804"/>
                            <a:gd name="T71" fmla="*/ 885463 h 1365089"/>
                            <a:gd name="T72" fmla="*/ 787079 w 7747804"/>
                            <a:gd name="T73" fmla="*/ 870091 h 1365089"/>
                            <a:gd name="T74" fmla="*/ 645650 w 7747804"/>
                            <a:gd name="T75" fmla="*/ 854718 h 1365089"/>
                            <a:gd name="T76" fmla="*/ 519595 w 7747804"/>
                            <a:gd name="T77" fmla="*/ 833196 h 1365089"/>
                            <a:gd name="T78" fmla="*/ 402763 w 7747804"/>
                            <a:gd name="T79" fmla="*/ 811675 h 1365089"/>
                            <a:gd name="T80" fmla="*/ 298229 w 7747804"/>
                            <a:gd name="T81" fmla="*/ 790153 h 1365089"/>
                            <a:gd name="T82" fmla="*/ 205993 w 7747804"/>
                            <a:gd name="T83" fmla="*/ 768631 h 1365089"/>
                            <a:gd name="T84" fmla="*/ 126056 w 7747804"/>
                            <a:gd name="T85" fmla="*/ 747110 h 1365089"/>
                            <a:gd name="T86" fmla="*/ 55342 w 7747804"/>
                            <a:gd name="T87" fmla="*/ 725588 h 1365089"/>
                            <a:gd name="T88" fmla="*/ 0 w 7747804"/>
                            <a:gd name="T89" fmla="*/ 707141 h 1365089"/>
                            <a:gd name="T90" fmla="*/ 0 w 7747804"/>
                            <a:gd name="T91" fmla="*/ 1365089 h 1365089"/>
                            <a:gd name="T92" fmla="*/ 7747804 w 7747804"/>
                            <a:gd name="T93" fmla="*/ 1365089 h 1365089"/>
                            <a:gd name="T94" fmla="*/ 7747804 w 7747804"/>
                            <a:gd name="T95" fmla="*/ 205993 h 13650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7747804" h="1365089">
                              <a:moveTo>
                                <a:pt x="7747804" y="205993"/>
                              </a:moveTo>
                              <a:lnTo>
                                <a:pt x="7692462" y="187546"/>
                              </a:lnTo>
                              <a:lnTo>
                                <a:pt x="7621748" y="166024"/>
                              </a:lnTo>
                              <a:lnTo>
                                <a:pt x="7541811" y="141428"/>
                              </a:lnTo>
                              <a:lnTo>
                                <a:pt x="7446500" y="119906"/>
                              </a:lnTo>
                              <a:lnTo>
                                <a:pt x="7338892" y="95310"/>
                              </a:lnTo>
                              <a:lnTo>
                                <a:pt x="7222060" y="73788"/>
                              </a:lnTo>
                              <a:lnTo>
                                <a:pt x="7092930" y="52266"/>
                              </a:lnTo>
                              <a:lnTo>
                                <a:pt x="6951502" y="33819"/>
                              </a:lnTo>
                              <a:lnTo>
                                <a:pt x="6800850" y="18447"/>
                              </a:lnTo>
                              <a:lnTo>
                                <a:pt x="6634826" y="6149"/>
                              </a:lnTo>
                              <a:lnTo>
                                <a:pt x="6459578" y="0"/>
                              </a:lnTo>
                              <a:lnTo>
                                <a:pt x="6275106" y="0"/>
                              </a:lnTo>
                              <a:lnTo>
                                <a:pt x="6078337" y="3074"/>
                              </a:lnTo>
                              <a:lnTo>
                                <a:pt x="5872343" y="15372"/>
                              </a:lnTo>
                              <a:lnTo>
                                <a:pt x="5654052" y="33819"/>
                              </a:lnTo>
                              <a:lnTo>
                                <a:pt x="5426537" y="61490"/>
                              </a:lnTo>
                              <a:lnTo>
                                <a:pt x="5189799" y="98384"/>
                              </a:lnTo>
                              <a:lnTo>
                                <a:pt x="4943837" y="144502"/>
                              </a:lnTo>
                              <a:lnTo>
                                <a:pt x="4685577" y="202918"/>
                              </a:lnTo>
                              <a:lnTo>
                                <a:pt x="4418093" y="270558"/>
                              </a:lnTo>
                              <a:lnTo>
                                <a:pt x="4141386" y="353570"/>
                              </a:lnTo>
                              <a:lnTo>
                                <a:pt x="3858529" y="445806"/>
                              </a:lnTo>
                              <a:lnTo>
                                <a:pt x="3572599" y="541116"/>
                              </a:lnTo>
                              <a:lnTo>
                                <a:pt x="3295891" y="621054"/>
                              </a:lnTo>
                              <a:lnTo>
                                <a:pt x="3031482" y="691768"/>
                              </a:lnTo>
                              <a:lnTo>
                                <a:pt x="2776296" y="750184"/>
                              </a:lnTo>
                              <a:lnTo>
                                <a:pt x="2530334" y="796302"/>
                              </a:lnTo>
                              <a:lnTo>
                                <a:pt x="2293596" y="833196"/>
                              </a:lnTo>
                              <a:lnTo>
                                <a:pt x="2069156" y="860867"/>
                              </a:lnTo>
                              <a:lnTo>
                                <a:pt x="1853939" y="882389"/>
                              </a:lnTo>
                              <a:lnTo>
                                <a:pt x="1647946" y="894687"/>
                              </a:lnTo>
                              <a:lnTo>
                                <a:pt x="1454251" y="900836"/>
                              </a:lnTo>
                              <a:lnTo>
                                <a:pt x="1269779" y="900836"/>
                              </a:lnTo>
                              <a:lnTo>
                                <a:pt x="1097606" y="894687"/>
                              </a:lnTo>
                              <a:lnTo>
                                <a:pt x="937730" y="885463"/>
                              </a:lnTo>
                              <a:lnTo>
                                <a:pt x="787079" y="870091"/>
                              </a:lnTo>
                              <a:lnTo>
                                <a:pt x="645650" y="854718"/>
                              </a:lnTo>
                              <a:lnTo>
                                <a:pt x="519595" y="833196"/>
                              </a:lnTo>
                              <a:lnTo>
                                <a:pt x="402763" y="811675"/>
                              </a:lnTo>
                              <a:lnTo>
                                <a:pt x="298229" y="790153"/>
                              </a:lnTo>
                              <a:lnTo>
                                <a:pt x="205993" y="768631"/>
                              </a:lnTo>
                              <a:lnTo>
                                <a:pt x="126056" y="747110"/>
                              </a:lnTo>
                              <a:lnTo>
                                <a:pt x="55342" y="725588"/>
                              </a:lnTo>
                              <a:lnTo>
                                <a:pt x="0" y="707141"/>
                              </a:lnTo>
                              <a:lnTo>
                                <a:pt x="0" y="1365089"/>
                              </a:lnTo>
                              <a:lnTo>
                                <a:pt x="7747804" y="1365089"/>
                              </a:lnTo>
                              <a:lnTo>
                                <a:pt x="7747804" y="20599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  <a:alpha val="49020"/>
                          </a:schemeClr>
                        </a:solidFill>
                        <a:ln w="0">
                          <a:solidFill>
                            <a:srgbClr val="A3A7B5"/>
                          </a:solidFill>
                          <a:rou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" o:spid="_x0000_s1026" o:spt="100" style="position:absolute;left:0pt;margin-left:0pt;margin-top:743.95pt;height:94.7pt;width:601.5pt;mso-position-horizontal-relative:page;mso-position-vertical-relative:page;z-index:-251656192;mso-width-relative:page;mso-height-relative:page;" fillcolor="#B4C7E7 [1300]" filled="t" stroked="t" coordsize="7747804,1365089" o:gfxdata="UEsDBAoAAAAAAIdO4kAAAAAAAAAAAAAAAAAEAAAAZHJzL1BLAwQUAAAACACHTuJAPgACZNgAAAAL&#10;AQAADwAAAGRycy9kb3ducmV2LnhtbE2PMU/DMBCFdyT+g3VIbNRui5oQ4nSohBBDB9qI+RqbOCS2&#10;I9tNm3/PdYLt7r3Tu++V26sd2KRD7LyTsFwIYNo1XnWulVAf355yYDGhUzh4pyXMOsK2ur8rsVD+&#10;4j71dEgtoxAXC5RgUhoLzmNjtMW48KN25H37YDHRGlquAl4o3A58JcSGW+wcfTA46p3RTX84Wwl5&#10;X//sczPH6WP3hSG81/sZeykfH5biFVjS1/R3DDd8QoeKmE7+7FRkgwQqkkh9zrMXYDd/JdaknWja&#10;ZNkaeFXy/x2qX1BLAwQUAAAACACHTuJAeJVRhqQIAAAcJwAADgAAAGRycy9lMm9Eb2MueG1srZpt&#10;b9vIEcffF+h3IPSyQCPu864R55DLNUWBPhxwuQ9AS5QlQBJVUraTfvrOzpDyMD2Ot0XzIpasn0cz&#10;+ye5s//d9z98PR2r57YfDt35fqXe1auqPW+67eH8eL/69cvnP8ZVNVyb87Y5duf2fvWtHVY/fPj9&#10;796/XO5a3e2747btKwhyHu5eLver/fV6uVuvh82+PTXDu+7SnuHDXdefmiu87R/X2755gein41rX&#10;tV+/dP320nebdhjgtz/Rh6sPGH+3azfXf+x2Q3utjvcryO2K//f4/0P+f/3hfXP32DeX/WEzptH8&#10;D1mcmsMZvvQW6qfm2lRP/eE/Qp0Om74but313aY7rbvd7rBpsQaoRtXfVfPLvrm0WAsMznC5DdPw&#10;/wu7+fvzz3112N6vwqo6NyeQ6HPftnnAq5BH5+Uy3AH0y+Xnfnw3wMvq4eVv3Rbg5unaYeFfd/0p&#10;DwCUVH3F8f12G9/267XawC+DN6l2IMMGPlO61j6hAuvmbvrzzdNw/XPbYajm+a/DlQTawisc3u2Y&#10;5BeIsjsdQas/rKsQbIi1rV6mV6OsN1gxWNcuJVPtK2W8q2P6ntWMDT5p6/VyYMNgFYOzfjmwZWzw&#10;WgUblwM7Bivva22XA3vGQgoqKrUcGGS+jZuyyuq4HBju3RsbrIXhqpcDJwYrlVItDIWaqWdMjEkY&#10;ZMXlS86oejllNZNPa117IWfF9QsmRGEw1Ey/OulkpMhcQKe1l0aDC+iTU66WRoMrCEOnkjAaXEEf&#10;6zo6KeeZhNHasBxZcwW9NzZqv3xtaK6gV1ZIWXMBvXXJBeE20VxA4bLQXDyvg1NweS4+LjQXT4o6&#10;E64O0ZggRJ0JVwfhjtZcNxeDNtYIgWe6ORP0sm6G6+a8s7UTrjXDdXvjWjNcOGe1h0SWczZcuHxF&#10;CMNsuHhOxRRSEiJz8VI0URhnwwW0yZoo5swFVNbm23RxGjFcQuujc0EaDi4hTIxJCU8iyzW08Lyv&#10;YT5bvJgt11CH2jkpNBcRZgdlonCfWC6iccYFQUXLVTTRRacFFS1XEYY6StOJ5TJCFhpmeGFAuIww&#10;XSolPJstl9Ho5GISJlfLZYQpvnbCxZcbodv0amqj4Bm6nLXjMvqkghdkdFxGHaDbSIKMjssYXK2k&#10;W8ZxGbWDvI3QeDkuY0jeSLeM4zJqmF+dmDWXEZ68CuDFu9FxGaEnSMpJA8JljL6OXpgJPZdRRWeS&#10;ES4+z2WMUZsozIWey6i8DQn6y8Ub3XMZI6BRyprLqCw8r51wXXsuY4I2wghj7bmMCnr8EKQB4TK+&#10;GZrLqOoUvDSN+5mMbwxI4DImE4LU3YW5itD2CwuKwFUMMdTScISZiKGu4XGzeFUHLiL0StCgL18e&#10;gWsYnQ3SFBO4hk4laMOEyFzCt+7EwCW0tYY1oRB5piA8qINbHo3IFdQpwhNkOXLkCoZUKycoGLmC&#10;4/px8TaMXEF4SnsjKBi5gnCv1NJjKXIFYcmrpIVQnCnojBXmlsgFhNnTSeugyAUUrjdYWb9Ob3DR&#10;QzOxrB34AK+wEDRx2cYFvBCV6/amSZC4cG/H5sq9HZtL91sOBFggj5PJ0ewn32Pz9TwaH/CqarKn&#10;VqPbcumG7LJkFwSslC8qmxgQAqjskizAMBoZNkUwlJdhVwTDtZZhNIzeTAOunwyj8fImnJ2CTIMH&#10;UFJiXv4jXlZkXtMjXlamGutUZYWqsVJVVmpeUudkYLFcUmpeKCNeVmpeASNeVqoeS9VlpeYFK0Yv&#10;KzWvQjMO68uSUvPSEvGyUvN6EfGyUvMiEPGyUvPCDvGyUvNiLeOwDCsp1Y6lwtKqCB9LheVSET6W&#10;astKzYsfzL2s1LygyTgsVUqSyYsUxMtKzQsPxMtKzYsJxMtKzQsExMtKzU1/xqGdLyk1N/KIl5Xq&#10;x1Kh7S6KPpbqy0r1Y6nQHpdEz41xzh163iJ8LBUa2SJ8LBW60yJ8LDWUlZqbTcy9rNTcQWYcmsOS&#10;ZHJbiHhZqbnXQ7ys1NzAIV5Wam7LEC8rNTdcGYeGqqTUNJYKPVIRPpaaZqXSZD82ND1szX2/Kdev&#10;KtiUe8hf0dxdmmvug6aX1QvsH9E+z6raw/bRuHuTPz91z+2XDslrbotuHFRIzdaY9St4PM/+gPZ5&#10;cEhoG2f8gwmbfl4oPu3eEI6bMzJOezKE45aLjNNOC+G4kSLjtH2COG6OyDRtiSCNGx4yTdscSOMm&#10;hkiPWxdIo1ks07QdgTQ4TrcpaRrq6ScN+bjFgHS2i+XQtG2A8LTBOIWbfo5haSughCR7H0kD5r2Y&#10;wGjZIwwrS3AA6K6Zvnz6SUmMNjyFzhs6Mk3WOtJonMs02eVIoxku0qMFTnmjwS3jZGsjTqa1jJNV&#10;TTga0TJO9jPiZC6L+GgpI06GsYyTTYw4mcAyTtYv4mTsyjjZuYSjWSvio0WLOBmwMk62K+Foqso4&#10;WamIkz0j42SPEo7mp4iPlifhaGjKONmYhKMnJ+NkTSJO7qCMk91YjJOFWJoM2YJEg4MGhqt0W5PV&#10;RzQaeSJN9h3RaM6JNFlyRKP1LdJksxGNJppIk3WGNBljMo3HKYhGs0ukyeIiGg0skXbZtiIYTSkR&#10;poaGjKYCcOofRAWnfgP6iP+Wn/Ud0/N+c+yGlr4xtzfo2dz6nNwesdMvQ3c8bD8fjsfc1wz948On&#10;Y189N3CO6Uf7KfwpoA90fDrBORz6ta3hX668uYNfw7En+rV//XVzvOybEU41+A2Uyhgcs5l96/Gc&#10;uy5ynGYfzNL5aD6GH6dGb4b13dN5Ow1wzqvFE1nkbq3zyaJ8lojOGD10229wrqjv6IgWHCmDF/uu&#10;/9eqeoHjWfer4Z9PTd+uquNfznD+KcH+Kyh+xTcWnuXwpuefPPBPmvMGQt2vrisw0fLLT1c6A/Z0&#10;6Q+Pe/gmhcN57j7CeabdIZ86wvwoq/ENHMHCMRqPi+UzXvw9Uq+H2j78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ULAABbQ29udGVudF9UeXBl&#10;c10ueG1sUEsBAhQACgAAAAAAh07iQAAAAAAAAAAAAAAAAAYAAAAAAAAAAAAQAAAA9wkAAF9yZWxz&#10;L1BLAQIUABQAAAAIAIdO4kCKFGY80QAAAJQBAAALAAAAAAAAAAEAIAAAABsKAABfcmVscy8ucmVs&#10;c1BLAQIUAAoAAAAAAIdO4kAAAAAAAAAAAAAAAAAEAAAAAAAAAAAAEAAAAAAAAABkcnMvUEsBAhQA&#10;FAAAAAgAh07iQD4AAmTYAAAACwEAAA8AAAAAAAAAAQAgAAAAIgAAAGRycy9kb3ducmV2LnhtbFBL&#10;AQIUABQAAAAIAIdO4kB4lVGGpAgAABwnAAAOAAAAAAAAAAEAIAAAACcBAABkcnMvZTJvRG9jLnht&#10;bFBLBQYAAAAABgAGAFkBAAA9DAAAAAA=&#10;" path="m7747804,205993l7692462,187546,7621748,166024,7541811,141428,7446500,119906,7338892,95310,7222060,73788,7092930,52266,6951502,33819,6800850,18447,6634826,6149,6459578,0,6275106,0,6078337,3074,5872343,15372,5654052,33819,5426537,61490,5189799,98384,4943837,144502,4685577,202918,4418093,270558,4141386,353570,3858529,445806,3572599,541116,3295891,621054,3031482,691768,2776296,750184,2530334,796302,2293596,833196,2069156,860867,1853939,882389,1647946,894687,1454251,900836,1269779,900836,1097606,894687,937730,885463,787079,870091,645650,854718,519595,833196,402763,811675,298229,790153,205993,768631,126056,747110,55342,725588,0,707141,0,1365089,7747804,1365089,7747804,205993xe">
                <v:path o:connectlocs="7639050,181486;7584484,165234;7514763,146272;7435948,124602;7341975,105641;7235877,83971;7120685,65009;6993368,46048;6853925,29795;6705388,16252;6541694,5417;6368906,0;6187023,0;5993016,2708;5789914,13543;5574687,29795;5350366,54174;5116951,86679;4874441,127311;4619806,178777;4356077,238370;4083254,311507;3804367,392770;3522451,476741;3249627,547169;2988929,609471;2737325,660937;2494816,701569;2261401,734074;2040111,758453;1827915,777414;1624814,788249;1433838,793667;1251955,793667;1082199,788249;924567,780123;776030,766579;636587,753035;512301,734074;397109,715113;294042,696151;203101,677190;124286,658229;54565,639267;0,623015;0,1202690;7639050,1202690;7639050,181486" o:connectangles="0,0,0,0,0,0,0,0,0,0,0,0,0,0,0,0,0,0,0,0,0,0,0,0,0,0,0,0,0,0,0,0,0,0,0,0,0,0,0,0,0,0,0,0,0,0,0,0"/>
                <v:fill on="t" opacity="32125f" focussize="0,0"/>
                <v:stroke weight="0pt" color="#A3A7B5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黑体" w:hAnsi="黑体" w:eastAsia="黑体"/>
        </w:rPr>
        <w:t>注：版权所有，未经许可，谢绝透露</w:t>
      </w:r>
    </w:p>
    <w:p>
      <w:pPr>
        <w:pStyle w:val="23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一、检查</w:t>
      </w:r>
      <w:r>
        <w:rPr>
          <w:rFonts w:ascii="黑体" w:hAnsi="黑体" w:eastAsia="黑体"/>
        </w:rPr>
        <w:t>指标</w:t>
      </w:r>
      <w:r>
        <w:rPr>
          <w:rFonts w:hint="eastAsia" w:ascii="黑体" w:hAnsi="黑体" w:eastAsia="黑体"/>
        </w:rPr>
        <w:t>得分</w:t>
      </w:r>
    </w:p>
    <w:p>
      <w:pPr>
        <w:pStyle w:val="3"/>
        <w:numPr>
          <w:ilvl w:val="0"/>
          <w:numId w:val="4"/>
        </w:numPr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指标说明</w:t>
      </w:r>
    </w:p>
    <w:p>
      <w:pPr>
        <w:spacing w:line="360" w:lineRule="auto"/>
        <w:ind w:firstLine="480" w:firstLineChars="200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本指标分为三部分，第一部分为单项否决指标，适用于所有政府网站、政府系统的政务新媒体；第二部分为扣分指标，第三部分为加分指标，适用于政府门户网站。扣分指标分值为100分，加分指标分值为30分。</w:t>
      </w:r>
    </w:p>
    <w:p>
      <w:pPr>
        <w:spacing w:line="360" w:lineRule="auto"/>
        <w:ind w:firstLine="480" w:firstLineChars="200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对政府网站检查时，如网站出现单项否决指标中的任意一种情形，即判定为不合格网站，不再对其他指标进行评分。如网站不存在单项否决问题，则对扣分指标进行评分，如评分结果低于60分，判定为不合格网站；高于80分，则进入加分指标评分环节，最后得分为第二、三部分得分之和。其中，采用扣分方式评分的，单项指标扣分之和不超过本项指标总分值。对于没有对外服务职能的国务院部门，不检查其门户网站涉及办事服务的指标，对扣分指标评分时以75分为满分，结果乘以4/3为第二部分得分。</w:t>
      </w:r>
    </w:p>
    <w:p>
      <w:pPr>
        <w:spacing w:line="360" w:lineRule="auto"/>
        <w:ind w:firstLine="480" w:firstLineChars="200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对政务新媒体检查时，如政务新媒体出现单项否决指标中的任意一种情形，则判定为不合格。</w:t>
      </w:r>
    </w:p>
    <w:p>
      <w:pPr>
        <w:pStyle w:val="3"/>
        <w:numPr>
          <w:ilvl w:val="0"/>
          <w:numId w:val="4"/>
        </w:numPr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单项否决表</w:t>
      </w:r>
    </w:p>
    <w:tbl>
      <w:tblPr>
        <w:tblStyle w:val="24"/>
        <w:tblW w:w="82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6"/>
        <w:gridCol w:w="997"/>
        <w:gridCol w:w="4536"/>
        <w:gridCol w:w="14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tblHeader/>
        </w:trPr>
        <w:tc>
          <w:tcPr>
            <w:tcW w:w="1266" w:type="dxa"/>
            <w:shd w:val="clear" w:color="auto" w:fill="D9D9D9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kern w:val="0"/>
              </w:rPr>
            </w:pPr>
            <w:r>
              <w:rPr>
                <w:rFonts w:hint="eastAsia" w:ascii="仿宋" w:hAnsi="仿宋" w:eastAsia="仿宋" w:cs="宋体"/>
                <w:b/>
                <w:kern w:val="0"/>
              </w:rPr>
              <w:t>检查对象</w:t>
            </w:r>
          </w:p>
        </w:tc>
        <w:tc>
          <w:tcPr>
            <w:tcW w:w="997" w:type="dxa"/>
            <w:shd w:val="clear" w:color="auto" w:fill="D9D9D9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kern w:val="0"/>
              </w:rPr>
            </w:pPr>
            <w:r>
              <w:rPr>
                <w:rFonts w:hint="eastAsia" w:ascii="仿宋" w:hAnsi="仿宋" w:eastAsia="仿宋" w:cs="宋体"/>
                <w:b/>
                <w:kern w:val="0"/>
              </w:rPr>
              <w:t>指标</w:t>
            </w:r>
          </w:p>
        </w:tc>
        <w:tc>
          <w:tcPr>
            <w:tcW w:w="4536" w:type="dxa"/>
            <w:shd w:val="clear" w:color="auto" w:fill="D9D9D9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kern w:val="0"/>
              </w:rPr>
            </w:pPr>
            <w:r>
              <w:rPr>
                <w:rFonts w:hint="eastAsia" w:ascii="仿宋" w:hAnsi="仿宋" w:eastAsia="仿宋" w:cs="宋体"/>
                <w:b/>
                <w:kern w:val="0"/>
              </w:rPr>
              <w:t>评分细则</w:t>
            </w:r>
          </w:p>
        </w:tc>
        <w:tc>
          <w:tcPr>
            <w:tcW w:w="1413" w:type="dxa"/>
            <w:shd w:val="clear" w:color="auto" w:fill="D9D9D9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kern w:val="0"/>
              </w:rPr>
            </w:pPr>
            <w:r>
              <w:rPr>
                <w:rFonts w:hint="eastAsia" w:ascii="仿宋" w:hAnsi="仿宋" w:eastAsia="仿宋" w:cs="宋体"/>
                <w:b/>
                <w:kern w:val="0"/>
              </w:rPr>
              <w:t>是否存在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8" w:hRule="atLeast"/>
        </w:trPr>
        <w:tc>
          <w:tcPr>
            <w:tcW w:w="1266" w:type="dxa"/>
            <w:vMerge w:val="restar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政府网站</w:t>
            </w:r>
          </w:p>
        </w:tc>
        <w:tc>
          <w:tcPr>
            <w:tcW w:w="997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安全、泄密事故等严重问题</w:t>
            </w:r>
          </w:p>
        </w:tc>
        <w:tc>
          <w:tcPr>
            <w:tcW w:w="4536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1.出现严重表述错误。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2.泄露国家秘密。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3.发布或链接反动、暴力、色情等内容。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4.对安全攻击（如页面被挂马、内容被篡改等）没有及时有效处置造成严重安全事故。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5.存在弄虚作假行为（如伪造发稿日期等）。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6.因网站建设管理工作不当引发严重负面舆情。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上述情况出现任意一种，即单项否决。</w:t>
            </w:r>
          </w:p>
        </w:tc>
        <w:tc>
          <w:tcPr>
            <w:tcW w:w="1413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1266" w:type="dxa"/>
            <w:vMerge w:val="continue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</w:rPr>
            </w:pPr>
          </w:p>
        </w:tc>
        <w:tc>
          <w:tcPr>
            <w:tcW w:w="997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站点无法访问</w:t>
            </w:r>
          </w:p>
        </w:tc>
        <w:tc>
          <w:tcPr>
            <w:tcW w:w="4536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监测</w:t>
            </w:r>
            <w:r>
              <w:rPr>
                <w:rFonts w:ascii="仿宋" w:hAnsi="仿宋" w:eastAsia="仿宋" w:cs="宋体"/>
                <w:kern w:val="0"/>
              </w:rPr>
              <w:t>1</w:t>
            </w:r>
            <w:r>
              <w:rPr>
                <w:rFonts w:hint="eastAsia" w:ascii="仿宋" w:hAnsi="仿宋" w:eastAsia="仿宋" w:cs="宋体"/>
                <w:kern w:val="0"/>
              </w:rPr>
              <w:t>周，每天间隔性访问</w:t>
            </w:r>
            <w:r>
              <w:rPr>
                <w:rFonts w:ascii="仿宋" w:hAnsi="仿宋" w:eastAsia="仿宋" w:cs="宋体"/>
                <w:kern w:val="0"/>
              </w:rPr>
              <w:t>20</w:t>
            </w:r>
            <w:r>
              <w:rPr>
                <w:rFonts w:hint="eastAsia" w:ascii="仿宋" w:hAnsi="仿宋" w:eastAsia="仿宋" w:cs="宋体"/>
                <w:kern w:val="0"/>
              </w:rPr>
              <w:t>次以上，超过（含）</w:t>
            </w:r>
            <w:r>
              <w:rPr>
                <w:rFonts w:ascii="仿宋" w:hAnsi="仿宋" w:eastAsia="仿宋" w:cs="宋体"/>
                <w:kern w:val="0"/>
              </w:rPr>
              <w:t>15</w:t>
            </w:r>
            <w:r>
              <w:rPr>
                <w:rFonts w:hint="eastAsia" w:ascii="仿宋" w:hAnsi="仿宋" w:eastAsia="仿宋" w:cs="宋体"/>
                <w:kern w:val="0"/>
              </w:rPr>
              <w:t>秒网站仍打不开的次数累计占比超过（含）</w:t>
            </w:r>
            <w:r>
              <w:rPr>
                <w:rFonts w:ascii="仿宋" w:hAnsi="仿宋" w:eastAsia="仿宋" w:cs="宋体"/>
                <w:kern w:val="0"/>
              </w:rPr>
              <w:t>5%</w:t>
            </w:r>
            <w:r>
              <w:rPr>
                <w:rFonts w:hint="eastAsia" w:ascii="仿宋" w:hAnsi="仿宋" w:eastAsia="仿宋" w:cs="宋体"/>
                <w:kern w:val="0"/>
              </w:rPr>
              <w:t>，即单项否决。</w:t>
            </w:r>
          </w:p>
        </w:tc>
        <w:tc>
          <w:tcPr>
            <w:tcW w:w="1413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1266" w:type="dxa"/>
            <w:vMerge w:val="continue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</w:rPr>
            </w:pPr>
          </w:p>
        </w:tc>
        <w:tc>
          <w:tcPr>
            <w:tcW w:w="997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首页不更新</w:t>
            </w:r>
          </w:p>
        </w:tc>
        <w:tc>
          <w:tcPr>
            <w:tcW w:w="4536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监测2周，首页无信息更新的，即单项否决。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如首页仅为网站栏目导航入口，所有二级页面无信息更新的，即单项否决。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（注：稿件发布页未注明发布时间的视为不更新，下同。）</w:t>
            </w:r>
          </w:p>
        </w:tc>
        <w:tc>
          <w:tcPr>
            <w:tcW w:w="1413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1266" w:type="dxa"/>
            <w:vMerge w:val="continue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</w:rPr>
            </w:pPr>
          </w:p>
        </w:tc>
        <w:tc>
          <w:tcPr>
            <w:tcW w:w="997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栏目不更新</w:t>
            </w:r>
          </w:p>
        </w:tc>
        <w:tc>
          <w:tcPr>
            <w:tcW w:w="4536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1.监测时间点前2周内的动态、要闻类栏目，以及监测时间点前6个月内的通知公告、政策文件类一级栏目，累计超过（含）5个未更新。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2.应更新但长期未更新的栏目数量超过（含）</w:t>
            </w:r>
            <w:r>
              <w:rPr>
                <w:rFonts w:ascii="仿宋" w:hAnsi="仿宋" w:eastAsia="仿宋" w:cs="宋体"/>
                <w:kern w:val="0"/>
              </w:rPr>
              <w:t>10</w:t>
            </w:r>
            <w:r>
              <w:rPr>
                <w:rFonts w:hint="eastAsia" w:ascii="仿宋" w:hAnsi="仿宋" w:eastAsia="仿宋" w:cs="宋体"/>
                <w:kern w:val="0"/>
              </w:rPr>
              <w:t>个。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3.空白栏目数量超过（含）</w:t>
            </w:r>
            <w:r>
              <w:rPr>
                <w:rFonts w:ascii="仿宋" w:hAnsi="仿宋" w:eastAsia="仿宋" w:cs="宋体"/>
                <w:kern w:val="0"/>
              </w:rPr>
              <w:t>5</w:t>
            </w:r>
            <w:r>
              <w:rPr>
                <w:rFonts w:hint="eastAsia" w:ascii="仿宋" w:hAnsi="仿宋" w:eastAsia="仿宋" w:cs="宋体"/>
                <w:kern w:val="0"/>
              </w:rPr>
              <w:t>个。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上述情况出现任意一种，即单项否决。</w:t>
            </w:r>
          </w:p>
        </w:tc>
        <w:tc>
          <w:tcPr>
            <w:tcW w:w="1413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1266" w:type="dxa"/>
            <w:vMerge w:val="continue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</w:rPr>
            </w:pPr>
          </w:p>
        </w:tc>
        <w:tc>
          <w:tcPr>
            <w:tcW w:w="997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</w:rPr>
            </w:pPr>
            <w:r>
              <w:rPr>
                <w:rFonts w:ascii="仿宋" w:hAnsi="仿宋" w:eastAsia="仿宋" w:cs="宋体"/>
                <w:kern w:val="0"/>
              </w:rPr>
              <w:t>互动回应差</w:t>
            </w:r>
          </w:p>
        </w:tc>
        <w:tc>
          <w:tcPr>
            <w:tcW w:w="4536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1.未提供网上有效咨询建言渠道（网上信访、纪检举报等专门渠道除外）。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2.监测时间点前</w:t>
            </w:r>
            <w:r>
              <w:rPr>
                <w:rFonts w:ascii="仿宋" w:hAnsi="仿宋" w:eastAsia="仿宋" w:cs="宋体"/>
                <w:kern w:val="0"/>
              </w:rPr>
              <w:t>1</w:t>
            </w:r>
            <w:r>
              <w:rPr>
                <w:rFonts w:hint="eastAsia" w:ascii="仿宋" w:hAnsi="仿宋" w:eastAsia="仿宋" w:cs="宋体"/>
                <w:kern w:val="0"/>
              </w:rPr>
              <w:t>年内，对网民留言应及时答复处理的政务咨询类栏目（在线访谈、调查征集、网上信访、纪检举报类栏目除外）存在超过</w:t>
            </w:r>
            <w:r>
              <w:rPr>
                <w:rFonts w:ascii="仿宋" w:hAnsi="仿宋" w:eastAsia="仿宋" w:cs="宋体"/>
                <w:kern w:val="0"/>
              </w:rPr>
              <w:t>3</w:t>
            </w:r>
            <w:r>
              <w:rPr>
                <w:rFonts w:hint="eastAsia" w:ascii="仿宋" w:hAnsi="仿宋" w:eastAsia="仿宋" w:cs="宋体"/>
                <w:kern w:val="0"/>
              </w:rPr>
              <w:t>个月未回应有效留言的现象。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上述情况出现任意一种，即单项否决。</w:t>
            </w:r>
          </w:p>
        </w:tc>
        <w:tc>
          <w:tcPr>
            <w:tcW w:w="1413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1266" w:type="dxa"/>
            <w:vMerge w:val="continue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</w:rPr>
            </w:pPr>
          </w:p>
        </w:tc>
        <w:tc>
          <w:tcPr>
            <w:tcW w:w="997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</w:rPr>
            </w:pPr>
            <w:r>
              <w:rPr>
                <w:rFonts w:ascii="仿宋" w:hAnsi="仿宋" w:eastAsia="仿宋" w:cs="宋体"/>
                <w:kern w:val="0"/>
              </w:rPr>
              <w:t>服务不实用</w:t>
            </w:r>
          </w:p>
        </w:tc>
        <w:tc>
          <w:tcPr>
            <w:tcW w:w="4536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1.未提供办事服务。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2.办事指南重点要素类别（包括事项名称、设定依据、申请条件、办理材料、办理地点、办理机构、收费标准、办理时间、联系电话、办理流程）缺失</w:t>
            </w:r>
            <w:r>
              <w:rPr>
                <w:rFonts w:ascii="仿宋" w:hAnsi="仿宋" w:eastAsia="仿宋" w:cs="宋体"/>
                <w:kern w:val="0"/>
              </w:rPr>
              <w:t>4</w:t>
            </w:r>
            <w:r>
              <w:rPr>
                <w:rFonts w:hint="eastAsia" w:ascii="仿宋" w:hAnsi="仿宋" w:eastAsia="仿宋" w:cs="宋体"/>
                <w:kern w:val="0"/>
              </w:rPr>
              <w:t>类及以上的事项数量超过（含）</w:t>
            </w:r>
            <w:r>
              <w:rPr>
                <w:rFonts w:ascii="仿宋" w:hAnsi="仿宋" w:eastAsia="仿宋" w:cs="宋体"/>
                <w:kern w:val="0"/>
              </w:rPr>
              <w:t>5</w:t>
            </w:r>
            <w:r>
              <w:rPr>
                <w:rFonts w:hint="eastAsia" w:ascii="仿宋" w:hAnsi="仿宋" w:eastAsia="仿宋" w:cs="宋体"/>
                <w:kern w:val="0"/>
              </w:rPr>
              <w:t>个。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3.事项总数不足</w:t>
            </w:r>
            <w:r>
              <w:rPr>
                <w:rFonts w:ascii="仿宋" w:hAnsi="仿宋" w:eastAsia="仿宋" w:cs="宋体"/>
                <w:kern w:val="0"/>
              </w:rPr>
              <w:t>5</w:t>
            </w:r>
            <w:r>
              <w:rPr>
                <w:rFonts w:hint="eastAsia" w:ascii="仿宋" w:hAnsi="仿宋" w:eastAsia="仿宋" w:cs="宋体"/>
                <w:kern w:val="0"/>
              </w:rPr>
              <w:t>个的，每个事项办事指南重点要素类别（包括事项名称、设定依据、申请条件、办理材料、办理地点、办理机构、收费标准、办理时间、联系电话、办理流程）均缺失</w:t>
            </w:r>
            <w:r>
              <w:rPr>
                <w:rFonts w:ascii="仿宋" w:hAnsi="仿宋" w:eastAsia="仿宋" w:cs="宋体"/>
                <w:kern w:val="0"/>
              </w:rPr>
              <w:t>4</w:t>
            </w:r>
            <w:r>
              <w:rPr>
                <w:rFonts w:hint="eastAsia" w:ascii="仿宋" w:hAnsi="仿宋" w:eastAsia="仿宋" w:cs="宋体"/>
                <w:kern w:val="0"/>
              </w:rPr>
              <w:t>类及以上。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上述情况出现任意一种，即单项否决。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（注：对没有对外服务职能的部门，不检查其网站该项指标。）</w:t>
            </w:r>
          </w:p>
        </w:tc>
        <w:tc>
          <w:tcPr>
            <w:tcW w:w="1413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1266" w:type="dxa"/>
            <w:vMerge w:val="restar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政务新媒体</w:t>
            </w:r>
          </w:p>
        </w:tc>
        <w:tc>
          <w:tcPr>
            <w:tcW w:w="997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安全、泄密事故等严重问题</w:t>
            </w:r>
          </w:p>
        </w:tc>
        <w:tc>
          <w:tcPr>
            <w:tcW w:w="4536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1.出现严重表述错误。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2.泄露国家秘密。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3.发布或链接反动、暴力、色情等内容。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4.因发布内容不当引发严重负面舆情。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上述情况出现任意一种，即单项否决。</w:t>
            </w:r>
          </w:p>
        </w:tc>
        <w:tc>
          <w:tcPr>
            <w:tcW w:w="1413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1266" w:type="dxa"/>
            <w:vMerge w:val="continue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</w:rPr>
            </w:pPr>
          </w:p>
        </w:tc>
        <w:tc>
          <w:tcPr>
            <w:tcW w:w="997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</w:rPr>
            </w:pPr>
            <w:r>
              <w:rPr>
                <w:rFonts w:ascii="仿宋" w:hAnsi="仿宋" w:eastAsia="仿宋" w:cs="宋体"/>
                <w:kern w:val="0"/>
              </w:rPr>
              <w:t>内容不更新</w:t>
            </w:r>
          </w:p>
        </w:tc>
        <w:tc>
          <w:tcPr>
            <w:tcW w:w="4536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1.监测时间点前2周内无更新。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2.移动客户端（</w:t>
            </w:r>
            <w:r>
              <w:rPr>
                <w:rFonts w:ascii="仿宋" w:hAnsi="仿宋" w:eastAsia="仿宋" w:cs="宋体"/>
                <w:kern w:val="0"/>
              </w:rPr>
              <w:t>APP</w:t>
            </w:r>
            <w:r>
              <w:rPr>
                <w:rFonts w:hint="eastAsia" w:ascii="仿宋" w:hAnsi="仿宋" w:eastAsia="仿宋" w:cs="宋体"/>
                <w:kern w:val="0"/>
              </w:rPr>
              <w:t>）无法下载或使用，发生“僵尸”、“睡眠”情况。</w:t>
            </w:r>
          </w:p>
        </w:tc>
        <w:tc>
          <w:tcPr>
            <w:tcW w:w="1413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1266" w:type="dxa"/>
            <w:vMerge w:val="continue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</w:rPr>
            </w:pPr>
          </w:p>
        </w:tc>
        <w:tc>
          <w:tcPr>
            <w:tcW w:w="997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</w:rPr>
            </w:pPr>
            <w:r>
              <w:rPr>
                <w:rFonts w:ascii="仿宋" w:hAnsi="仿宋" w:eastAsia="仿宋" w:cs="宋体"/>
                <w:kern w:val="0"/>
              </w:rPr>
              <w:t>互动回应差</w:t>
            </w:r>
          </w:p>
        </w:tc>
        <w:tc>
          <w:tcPr>
            <w:tcW w:w="4536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1.未提供有效互动功能。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2.存在购买“粉丝”、强制要求群众点赞等弄虚作假行为。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上述情况出现任意一种，即单项否决。</w:t>
            </w:r>
          </w:p>
        </w:tc>
        <w:tc>
          <w:tcPr>
            <w:tcW w:w="1413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</w:rPr>
            </w:pPr>
            <w:r>
              <w:rPr>
                <w:rFonts w:hint="eastAsia" w:ascii="仿宋" w:hAnsi="仿宋" w:eastAsia="仿宋" w:cs="宋体"/>
                <w:kern w:val="0"/>
              </w:rPr>
              <w:t>否</w:t>
            </w:r>
          </w:p>
        </w:tc>
      </w:tr>
    </w:tbl>
    <w:p>
      <w:pPr>
        <w:widowControl/>
        <w:jc w:val="left"/>
      </w:pPr>
    </w:p>
    <w:p>
      <w:pPr>
        <w:pStyle w:val="23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二</w:t>
      </w:r>
      <w:r>
        <w:rPr>
          <w:rFonts w:ascii="黑体" w:hAnsi="黑体" w:eastAsia="黑体"/>
        </w:rPr>
        <w:t>、</w:t>
      </w:r>
      <w:r>
        <w:rPr>
          <w:rFonts w:hint="eastAsia" w:ascii="黑体" w:hAnsi="黑体" w:eastAsia="黑体"/>
        </w:rPr>
        <w:t>指标检查明细</w:t>
      </w:r>
    </w:p>
    <w:p>
      <w:pPr>
        <w:pStyle w:val="3"/>
        <w:numPr>
          <w:ilvl w:val="0"/>
          <w:numId w:val="5"/>
        </w:numPr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单项否决情况</w:t>
      </w:r>
    </w:p>
    <w:p>
      <w:pPr>
        <w:pStyle w:val="4"/>
        <w:numPr>
          <w:ilvl w:val="0"/>
          <w:numId w:val="6"/>
        </w:numPr>
        <w:ind w:left="420" w:right="210"/>
        <w:rPr>
          <w:sz w:val="28"/>
        </w:rPr>
      </w:pPr>
      <w:r>
        <w:rPr>
          <w:rFonts w:hint="eastAsia"/>
          <w:sz w:val="28"/>
        </w:rPr>
        <w:t>政府网站</w:t>
      </w:r>
    </w:p>
    <w:p>
      <w:pPr>
        <w:pStyle w:val="5"/>
        <w:numPr>
          <w:ilvl w:val="0"/>
          <w:numId w:val="7"/>
        </w:numPr>
        <w:rPr>
          <w:rFonts w:ascii="黑体" w:hAnsi="黑体"/>
        </w:rPr>
      </w:pPr>
      <w:r>
        <w:rPr>
          <w:rFonts w:hint="eastAsia" w:ascii="黑体" w:hAnsi="黑体"/>
        </w:rPr>
        <w:t>安全、泄密事故等严重问题</w:t>
      </w:r>
    </w:p>
    <w:p>
      <w:pPr>
        <w:spacing w:line="360" w:lineRule="auto"/>
        <w:ind w:firstLine="480" w:firstLineChars="200"/>
        <w:rPr>
          <w:rFonts w:ascii="仿宋" w:hAnsi="仿宋" w:eastAsia="仿宋" w:cs="宋体"/>
          <w:kern w:val="0"/>
          <w:sz w:val="24"/>
          <w:szCs w:val="24"/>
        </w:rPr>
      </w:pPr>
      <w:bookmarkStart w:id="0" w:name="_Hlk6331135"/>
      <w:r>
        <w:rPr>
          <w:rFonts w:hint="eastAsia" w:ascii="仿宋" w:hAnsi="仿宋" w:eastAsia="仿宋" w:cs="宋体"/>
          <w:kern w:val="0"/>
          <w:sz w:val="24"/>
          <w:szCs w:val="24"/>
        </w:rPr>
        <w:t>检查内容：</w:t>
      </w:r>
      <w:bookmarkEnd w:id="0"/>
      <w:r>
        <w:rPr>
          <w:rFonts w:hint="eastAsia" w:ascii="仿宋" w:hAnsi="仿宋" w:eastAsia="仿宋" w:cs="宋体"/>
          <w:kern w:val="0"/>
          <w:sz w:val="24"/>
          <w:szCs w:val="24"/>
        </w:rPr>
        <w:t>1.出现严重表述错误。2.泄露国家秘密。3.发布或链接反动、暴力、色情等内容。4.对安全攻击（如页面被挂马、内容被篡改等）没有及时有效处置造成严重安全事故。5.存在弄虚作假行为（如伪造发稿日期等）。6.因网站建设管理工作不当引发严重负面舆情。</w:t>
      </w:r>
    </w:p>
    <w:p>
      <w:pPr>
        <w:spacing w:line="360" w:lineRule="auto"/>
        <w:ind w:firstLine="480" w:firstLineChars="200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上述情况出现任意一种，即单项否决。</w:t>
      </w:r>
    </w:p>
    <w:p>
      <w:pPr>
        <w:spacing w:line="360" w:lineRule="auto"/>
        <w:ind w:firstLine="480" w:firstLineChars="200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存在情况：</w:t>
      </w:r>
      <w:bookmarkStart w:id="1" w:name="_Hlk12000641"/>
      <w:r>
        <w:rPr>
          <w:rFonts w:hint="eastAsia" w:ascii="仿宋" w:hAnsi="仿宋" w:eastAsia="仿宋" w:cs="宋体"/>
          <w:kern w:val="0"/>
          <w:sz w:val="24"/>
          <w:szCs w:val="24"/>
        </w:rPr>
        <w:t>本次检查未发现问题。</w:t>
      </w:r>
      <w:bookmarkEnd w:id="1"/>
    </w:p>
    <w:p>
      <w:pPr>
        <w:pStyle w:val="5"/>
        <w:numPr>
          <w:ilvl w:val="0"/>
          <w:numId w:val="7"/>
        </w:numPr>
        <w:rPr>
          <w:rFonts w:ascii="黑体" w:hAnsi="黑体"/>
        </w:rPr>
      </w:pPr>
      <w:r>
        <w:rPr>
          <w:rFonts w:hint="eastAsia" w:ascii="黑体" w:hAnsi="黑体"/>
        </w:rPr>
        <w:t>站点无法访问</w:t>
      </w:r>
    </w:p>
    <w:p>
      <w:pPr>
        <w:spacing w:line="360" w:lineRule="auto"/>
        <w:ind w:firstLine="480" w:firstLineChars="200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检查内容：监测</w:t>
      </w:r>
      <w:r>
        <w:rPr>
          <w:rFonts w:ascii="仿宋" w:hAnsi="仿宋" w:eastAsia="仿宋" w:cs="宋体"/>
          <w:kern w:val="0"/>
          <w:sz w:val="24"/>
          <w:szCs w:val="24"/>
        </w:rPr>
        <w:t>1</w:t>
      </w:r>
      <w:r>
        <w:rPr>
          <w:rFonts w:hint="eastAsia" w:ascii="仿宋" w:hAnsi="仿宋" w:eastAsia="仿宋" w:cs="宋体"/>
          <w:kern w:val="0"/>
          <w:sz w:val="24"/>
          <w:szCs w:val="24"/>
        </w:rPr>
        <w:t>周，每天间隔性访问</w:t>
      </w:r>
      <w:r>
        <w:rPr>
          <w:rFonts w:ascii="仿宋" w:hAnsi="仿宋" w:eastAsia="仿宋" w:cs="宋体"/>
          <w:kern w:val="0"/>
          <w:sz w:val="24"/>
          <w:szCs w:val="24"/>
        </w:rPr>
        <w:t>20</w:t>
      </w:r>
      <w:r>
        <w:rPr>
          <w:rFonts w:hint="eastAsia" w:ascii="仿宋" w:hAnsi="仿宋" w:eastAsia="仿宋" w:cs="宋体"/>
          <w:kern w:val="0"/>
          <w:sz w:val="24"/>
          <w:szCs w:val="24"/>
        </w:rPr>
        <w:t>次以上，超过（含）</w:t>
      </w:r>
      <w:r>
        <w:rPr>
          <w:rFonts w:ascii="仿宋" w:hAnsi="仿宋" w:eastAsia="仿宋" w:cs="宋体"/>
          <w:kern w:val="0"/>
          <w:sz w:val="24"/>
          <w:szCs w:val="24"/>
        </w:rPr>
        <w:t>15</w:t>
      </w:r>
      <w:r>
        <w:rPr>
          <w:rFonts w:hint="eastAsia" w:ascii="仿宋" w:hAnsi="仿宋" w:eastAsia="仿宋" w:cs="宋体"/>
          <w:kern w:val="0"/>
          <w:sz w:val="24"/>
          <w:szCs w:val="24"/>
        </w:rPr>
        <w:t>秒网站仍打不开的次数累计占比超过（含）</w:t>
      </w:r>
      <w:r>
        <w:rPr>
          <w:rFonts w:ascii="仿宋" w:hAnsi="仿宋" w:eastAsia="仿宋" w:cs="宋体"/>
          <w:kern w:val="0"/>
          <w:sz w:val="24"/>
          <w:szCs w:val="24"/>
        </w:rPr>
        <w:t>5%</w:t>
      </w:r>
      <w:r>
        <w:rPr>
          <w:rFonts w:hint="eastAsia" w:ascii="仿宋" w:hAnsi="仿宋" w:eastAsia="仿宋" w:cs="宋体"/>
          <w:kern w:val="0"/>
          <w:sz w:val="24"/>
          <w:szCs w:val="24"/>
        </w:rPr>
        <w:t>，即单项否决。</w:t>
      </w:r>
    </w:p>
    <w:p>
      <w:pPr>
        <w:spacing w:line="360" w:lineRule="auto"/>
        <w:ind w:firstLine="480" w:firstLineChars="200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存在情况：本次检查周期内网站不可访问次数占比为</w:t>
      </w:r>
      <w:r>
        <w:rPr>
          <w:rFonts w:hint="eastAsia" w:ascii="仿宋" w:hAnsi="仿宋" w:eastAsia="仿宋" w:cs="宋体"/>
          <w:kern w:val="0"/>
          <w:sz w:val="24"/>
          <w:szCs w:val="24"/>
          <w:lang w:val="en-US" w:eastAsia="zh-CN"/>
        </w:rPr>
        <w:t>0</w:t>
      </w:r>
      <w:r>
        <w:rPr>
          <w:rFonts w:hint="eastAsia" w:ascii="仿宋" w:hAnsi="仿宋" w:eastAsia="仿宋" w:cs="宋体"/>
          <w:kern w:val="0"/>
          <w:sz w:val="24"/>
          <w:szCs w:val="24"/>
        </w:rPr>
        <w:t>%。</w:t>
      </w:r>
    </w:p>
    <w:p>
      <w:pPr>
        <w:pStyle w:val="5"/>
        <w:numPr>
          <w:ilvl w:val="0"/>
          <w:numId w:val="7"/>
        </w:numPr>
        <w:rPr>
          <w:rFonts w:ascii="黑体" w:hAnsi="黑体"/>
        </w:rPr>
      </w:pPr>
      <w:r>
        <w:rPr>
          <w:rFonts w:hint="eastAsia" w:ascii="黑体" w:hAnsi="黑体"/>
        </w:rPr>
        <w:t>首页不更新</w:t>
      </w:r>
    </w:p>
    <w:p>
      <w:pPr>
        <w:spacing w:line="360" w:lineRule="auto"/>
        <w:ind w:firstLine="480" w:firstLineChars="200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检查内容：1.监测2周，首页无信息更新的，即单项否决。2.如首页仅为网站栏目导航入口，所有二级页面无信息更新的，即单项否决。</w:t>
      </w:r>
    </w:p>
    <w:p>
      <w:pPr>
        <w:spacing w:line="360" w:lineRule="auto"/>
        <w:ind w:firstLine="480" w:firstLineChars="200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（注：稿件发布页未注明发布时间的视为不更新，下同。）</w:t>
      </w:r>
    </w:p>
    <w:p>
      <w:pPr>
        <w:spacing w:line="360" w:lineRule="auto"/>
        <w:ind w:firstLine="480" w:firstLineChars="200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存在情况：</w:t>
      </w:r>
      <w:bookmarkStart w:id="2" w:name="_Hlk12000630"/>
      <w:r>
        <w:rPr>
          <w:rFonts w:hint="eastAsia" w:ascii="仿宋" w:hAnsi="仿宋" w:eastAsia="仿宋" w:cs="宋体"/>
          <w:kern w:val="0"/>
          <w:sz w:val="24"/>
          <w:szCs w:val="24"/>
        </w:rPr>
        <w:t>本次检查未发现问题。</w:t>
      </w:r>
      <w:bookmarkEnd w:id="2"/>
    </w:p>
    <w:p>
      <w:pPr>
        <w:pStyle w:val="5"/>
        <w:numPr>
          <w:ilvl w:val="0"/>
          <w:numId w:val="7"/>
        </w:numPr>
        <w:rPr>
          <w:rFonts w:ascii="黑体" w:hAnsi="黑体"/>
        </w:rPr>
      </w:pPr>
      <w:r>
        <w:rPr>
          <w:rFonts w:hint="eastAsia" w:ascii="黑体" w:hAnsi="黑体"/>
        </w:rPr>
        <w:t>栏目不更新</w:t>
      </w:r>
    </w:p>
    <w:p>
      <w:pPr>
        <w:spacing w:line="360" w:lineRule="auto"/>
        <w:ind w:firstLine="480" w:firstLineChars="200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检查内容：1.监测时间点前2周内的动态、要闻类栏目，以及监测时间点前6个月内的通知公告、政策文件类一级栏目，累计超过（含）5个未更新。2.应更新但长期未更新的栏目数量超过（含）10个。3.空白栏目数量超过（含）5个。</w:t>
      </w:r>
    </w:p>
    <w:p>
      <w:pPr>
        <w:spacing w:line="360" w:lineRule="auto"/>
        <w:ind w:firstLine="480" w:firstLineChars="200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上述情况出现任意一种，即单项否决。</w:t>
      </w:r>
    </w:p>
    <w:p>
      <w:pPr>
        <w:pStyle w:val="6"/>
        <w:rPr>
          <w:rFonts w:ascii="黑体" w:hAnsi="黑体" w:eastAsia="黑体"/>
          <w:b w:val="0"/>
          <w:sz w:val="24"/>
          <w:szCs w:val="24"/>
        </w:rPr>
      </w:pPr>
      <w:r>
        <w:rPr>
          <w:rFonts w:hint="eastAsia" w:ascii="黑体" w:hAnsi="黑体" w:eastAsia="黑体"/>
          <w:b w:val="0"/>
          <w:sz w:val="24"/>
          <w:szCs w:val="24"/>
        </w:rPr>
        <w:t>1</w:t>
      </w:r>
      <w:r>
        <w:rPr>
          <w:rFonts w:ascii="黑体" w:hAnsi="黑体" w:eastAsia="黑体"/>
          <w:b w:val="0"/>
          <w:sz w:val="24"/>
          <w:szCs w:val="24"/>
        </w:rPr>
        <w:t>.1.4.1</w:t>
      </w:r>
      <w:r>
        <w:rPr>
          <w:rFonts w:hint="eastAsia" w:ascii="黑体" w:hAnsi="黑体" w:eastAsia="黑体"/>
          <w:b w:val="0"/>
          <w:sz w:val="24"/>
          <w:szCs w:val="24"/>
        </w:rPr>
        <w:t>栏目更新情况</w:t>
      </w:r>
    </w:p>
    <w:p>
      <w:pPr>
        <w:pStyle w:val="6"/>
        <w:numPr>
          <w:ilvl w:val="0"/>
          <w:numId w:val="8"/>
        </w:numPr>
        <w:ind w:left="0" w:firstLine="0"/>
        <w:rPr>
          <w:rFonts w:ascii="仿宋" w:hAnsi="仿宋" w:eastAsia="仿宋" w:cs="宋体"/>
          <w:b w:val="0"/>
          <w:bCs w:val="0"/>
          <w:color w:val="000000"/>
          <w:kern w:val="0"/>
          <w:sz w:val="24"/>
          <w:szCs w:val="24"/>
        </w:rPr>
      </w:pPr>
      <w:r>
        <w:rPr>
          <w:rFonts w:hint="eastAsia" w:ascii="仿宋" w:hAnsi="仿宋" w:eastAsia="仿宋" w:cs="宋体"/>
          <w:b w:val="0"/>
          <w:bCs w:val="0"/>
          <w:color w:val="000000"/>
          <w:kern w:val="0"/>
          <w:sz w:val="24"/>
          <w:szCs w:val="24"/>
        </w:rPr>
        <w:t>问题导航：</w:t>
      </w:r>
      <w:r>
        <w:rPr>
          <w:rFonts w:hint="eastAsia" w:ascii="仿宋" w:hAnsi="仿宋" w:eastAsia="仿宋" w:cs="宋体"/>
          <w:b w:val="0"/>
          <w:bCs w:val="0"/>
          <w:color w:val="000000"/>
          <w:kern w:val="0"/>
          <w:sz w:val="24"/>
          <w:szCs w:val="24"/>
          <w:lang w:val="en-US" w:eastAsia="zh-CN"/>
        </w:rPr>
        <w:t>首页-政务-政府网站年度工作报表</w:t>
      </w:r>
    </w:p>
    <w:p>
      <w:pPr>
        <w:spacing w:line="360" w:lineRule="auto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页面</w:t>
      </w:r>
      <w:r>
        <w:rPr>
          <w:rFonts w:ascii="仿宋" w:hAnsi="仿宋" w:eastAsia="仿宋" w:cs="宋体"/>
          <w:kern w:val="0"/>
          <w:sz w:val="24"/>
          <w:szCs w:val="24"/>
        </w:rPr>
        <w:t>地址：</w:t>
      </w:r>
      <w:r>
        <w:rPr>
          <w:rFonts w:hint="eastAsia" w:ascii="仿宋" w:hAnsi="仿宋" w:eastAsia="仿宋" w:cs="宋体"/>
          <w:kern w:val="0"/>
          <w:sz w:val="24"/>
          <w:szCs w:val="24"/>
        </w:rPr>
        <w:t>http://swsadmin.shanwei.gov.cn/swlyj/zwgk/sw_index.shtml</w:t>
      </w:r>
    </w:p>
    <w:p>
      <w:pPr>
        <w:spacing w:line="360" w:lineRule="auto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问题</w:t>
      </w:r>
      <w:r>
        <w:rPr>
          <w:rFonts w:ascii="仿宋" w:hAnsi="仿宋" w:eastAsia="仿宋" w:cs="宋体"/>
          <w:kern w:val="0"/>
          <w:sz w:val="24"/>
          <w:szCs w:val="24"/>
        </w:rPr>
        <w:t>描述：</w:t>
      </w:r>
      <w:r>
        <w:rPr>
          <w:rFonts w:hint="eastAsia" w:ascii="仿宋" w:hAnsi="仿宋" w:eastAsia="仿宋" w:cs="宋体"/>
          <w:kern w:val="0"/>
          <w:sz w:val="24"/>
          <w:szCs w:val="24"/>
          <w:lang w:val="en-US" w:eastAsia="zh-CN"/>
        </w:rPr>
        <w:t>应更新栏目超过1年未更新。</w:t>
      </w:r>
      <w:r>
        <w:rPr>
          <w:rFonts w:ascii="仿宋" w:hAnsi="仿宋" w:eastAsia="仿宋" w:cs="宋体"/>
          <w:kern w:val="0"/>
          <w:sz w:val="24"/>
          <w:szCs w:val="24"/>
        </w:rPr>
        <w:t xml:space="preserve"> </w:t>
      </w:r>
    </w:p>
    <w:p>
      <w:pPr>
        <w:spacing w:line="360" w:lineRule="auto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问题</w:t>
      </w:r>
      <w:r>
        <w:rPr>
          <w:rFonts w:ascii="仿宋" w:hAnsi="仿宋" w:eastAsia="仿宋" w:cs="宋体"/>
          <w:kern w:val="0"/>
          <w:sz w:val="24"/>
          <w:szCs w:val="24"/>
        </w:rPr>
        <w:t>页面截图：</w:t>
      </w:r>
    </w:p>
    <w:p>
      <w:pPr>
        <w:spacing w:line="360" w:lineRule="auto"/>
        <w:rPr>
          <w:rFonts w:ascii="仿宋" w:hAnsi="仿宋" w:eastAsia="仿宋" w:cs="宋体"/>
          <w:kern w:val="0"/>
          <w:sz w:val="24"/>
          <w:szCs w:val="24"/>
        </w:rPr>
      </w:pPr>
      <w:r>
        <w:drawing>
          <wp:inline distT="0" distB="0" distL="114300" distR="114300">
            <wp:extent cx="5277485" cy="3147695"/>
            <wp:effectExtent l="0" t="0" r="1841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7"/>
        </w:numPr>
        <w:rPr>
          <w:rFonts w:ascii="黑体" w:hAnsi="黑体"/>
        </w:rPr>
      </w:pPr>
      <w:r>
        <w:rPr>
          <w:rFonts w:hint="eastAsia" w:ascii="黑体" w:hAnsi="黑体"/>
        </w:rPr>
        <w:t>互动回应差</w:t>
      </w:r>
    </w:p>
    <w:p>
      <w:pPr>
        <w:spacing w:line="360" w:lineRule="auto"/>
        <w:ind w:firstLine="480" w:firstLineChars="200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检查内容：1.未提供网上有效咨询建言渠道（网上信访、纪检举报等专门渠道除外）。2.监测时间点前</w:t>
      </w:r>
      <w:r>
        <w:rPr>
          <w:rFonts w:ascii="仿宋" w:hAnsi="仿宋" w:eastAsia="仿宋" w:cs="宋体"/>
          <w:kern w:val="0"/>
          <w:sz w:val="24"/>
          <w:szCs w:val="24"/>
        </w:rPr>
        <w:t>1</w:t>
      </w:r>
      <w:r>
        <w:rPr>
          <w:rFonts w:hint="eastAsia" w:ascii="仿宋" w:hAnsi="仿宋" w:eastAsia="仿宋" w:cs="宋体"/>
          <w:kern w:val="0"/>
          <w:sz w:val="24"/>
          <w:szCs w:val="24"/>
        </w:rPr>
        <w:t>年内，对网民留言应及时答复处理的政务咨询类栏目（在线访谈、调查征集、网上信访、纪检举报类栏目除外）存在超过</w:t>
      </w:r>
      <w:r>
        <w:rPr>
          <w:rFonts w:ascii="仿宋" w:hAnsi="仿宋" w:eastAsia="仿宋" w:cs="宋体"/>
          <w:kern w:val="0"/>
          <w:sz w:val="24"/>
          <w:szCs w:val="24"/>
        </w:rPr>
        <w:t>3</w:t>
      </w:r>
      <w:r>
        <w:rPr>
          <w:rFonts w:hint="eastAsia" w:ascii="仿宋" w:hAnsi="仿宋" w:eastAsia="仿宋" w:cs="宋体"/>
          <w:kern w:val="0"/>
          <w:sz w:val="24"/>
          <w:szCs w:val="24"/>
        </w:rPr>
        <w:t>个月未回应有效留言的现象。</w:t>
      </w:r>
    </w:p>
    <w:p>
      <w:pPr>
        <w:spacing w:line="360" w:lineRule="auto"/>
        <w:ind w:firstLine="480" w:firstLineChars="200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上述情况出现任意一种，即单项否决。</w:t>
      </w:r>
    </w:p>
    <w:p>
      <w:pPr>
        <w:spacing w:line="360" w:lineRule="auto"/>
        <w:ind w:firstLine="480" w:firstLineChars="200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存在情况：</w:t>
      </w:r>
      <w:bookmarkStart w:id="3" w:name="_Hlk12000581"/>
      <w:r>
        <w:rPr>
          <w:rFonts w:hint="eastAsia" w:ascii="仿宋" w:hAnsi="仿宋" w:eastAsia="仿宋" w:cs="宋体"/>
          <w:kern w:val="0"/>
          <w:sz w:val="24"/>
          <w:szCs w:val="24"/>
        </w:rPr>
        <w:t>本次检查未发现问题。</w:t>
      </w:r>
      <w:bookmarkEnd w:id="3"/>
    </w:p>
    <w:p>
      <w:pPr>
        <w:pStyle w:val="5"/>
        <w:numPr>
          <w:ilvl w:val="0"/>
          <w:numId w:val="7"/>
        </w:numPr>
        <w:rPr>
          <w:rFonts w:ascii="黑体" w:hAnsi="黑体"/>
        </w:rPr>
      </w:pPr>
      <w:r>
        <w:rPr>
          <w:rFonts w:hint="eastAsia" w:ascii="黑体" w:hAnsi="黑体"/>
        </w:rPr>
        <w:t>服务不实用</w:t>
      </w:r>
    </w:p>
    <w:p>
      <w:pPr>
        <w:spacing w:line="360" w:lineRule="auto"/>
        <w:ind w:firstLine="480" w:firstLineChars="200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检查内容：1.未提供办事服务。2.办事指南重点要素类别（包括事项名称、设定依据、申请条件、办理材料、办理地点、办理机构、收费标准、办理时间、联系电话、办理流程）缺失</w:t>
      </w:r>
      <w:r>
        <w:rPr>
          <w:rFonts w:ascii="仿宋" w:hAnsi="仿宋" w:eastAsia="仿宋" w:cs="宋体"/>
          <w:kern w:val="0"/>
          <w:sz w:val="24"/>
          <w:szCs w:val="24"/>
        </w:rPr>
        <w:t>4</w:t>
      </w:r>
      <w:r>
        <w:rPr>
          <w:rFonts w:hint="eastAsia" w:ascii="仿宋" w:hAnsi="仿宋" w:eastAsia="仿宋" w:cs="宋体"/>
          <w:kern w:val="0"/>
          <w:sz w:val="24"/>
          <w:szCs w:val="24"/>
        </w:rPr>
        <w:t>类及以上的事项数量超过（含）</w:t>
      </w:r>
      <w:r>
        <w:rPr>
          <w:rFonts w:ascii="仿宋" w:hAnsi="仿宋" w:eastAsia="仿宋" w:cs="宋体"/>
          <w:kern w:val="0"/>
          <w:sz w:val="24"/>
          <w:szCs w:val="24"/>
        </w:rPr>
        <w:t>5</w:t>
      </w:r>
      <w:r>
        <w:rPr>
          <w:rFonts w:hint="eastAsia" w:ascii="仿宋" w:hAnsi="仿宋" w:eastAsia="仿宋" w:cs="宋体"/>
          <w:kern w:val="0"/>
          <w:sz w:val="24"/>
          <w:szCs w:val="24"/>
        </w:rPr>
        <w:t>个。3.事项总数不足</w:t>
      </w:r>
      <w:r>
        <w:rPr>
          <w:rFonts w:ascii="仿宋" w:hAnsi="仿宋" w:eastAsia="仿宋" w:cs="宋体"/>
          <w:kern w:val="0"/>
          <w:sz w:val="24"/>
          <w:szCs w:val="24"/>
        </w:rPr>
        <w:t>5</w:t>
      </w:r>
      <w:r>
        <w:rPr>
          <w:rFonts w:hint="eastAsia" w:ascii="仿宋" w:hAnsi="仿宋" w:eastAsia="仿宋" w:cs="宋体"/>
          <w:kern w:val="0"/>
          <w:sz w:val="24"/>
          <w:szCs w:val="24"/>
        </w:rPr>
        <w:t>个的，每个事项办事指南重点要素类别（包括事项名称、设定依据、申请条件、办理材料、办理地点、办理机构、收费标准、办理时间、联系电话、办理流程）均缺失</w:t>
      </w:r>
      <w:r>
        <w:rPr>
          <w:rFonts w:ascii="仿宋" w:hAnsi="仿宋" w:eastAsia="仿宋" w:cs="宋体"/>
          <w:kern w:val="0"/>
          <w:sz w:val="24"/>
          <w:szCs w:val="24"/>
        </w:rPr>
        <w:t>4</w:t>
      </w:r>
      <w:r>
        <w:rPr>
          <w:rFonts w:hint="eastAsia" w:ascii="仿宋" w:hAnsi="仿宋" w:eastAsia="仿宋" w:cs="宋体"/>
          <w:kern w:val="0"/>
          <w:sz w:val="24"/>
          <w:szCs w:val="24"/>
        </w:rPr>
        <w:t>类及以上。</w:t>
      </w:r>
    </w:p>
    <w:p>
      <w:pPr>
        <w:spacing w:line="360" w:lineRule="auto"/>
        <w:ind w:firstLine="480" w:firstLineChars="200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上述情况出现任意一种，即单项否决。</w:t>
      </w:r>
    </w:p>
    <w:p>
      <w:pPr>
        <w:spacing w:line="360" w:lineRule="auto"/>
        <w:ind w:firstLine="480" w:firstLineChars="200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（注：对没有对外服务职能的部门，不检查其网站该项指标。）</w:t>
      </w:r>
    </w:p>
    <w:p>
      <w:pPr>
        <w:spacing w:line="360" w:lineRule="auto"/>
        <w:ind w:firstLine="480" w:firstLineChars="200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存在情况：本次检查未发现问题。</w:t>
      </w:r>
    </w:p>
    <w:p>
      <w:pPr>
        <w:pStyle w:val="4"/>
        <w:numPr>
          <w:ilvl w:val="0"/>
          <w:numId w:val="9"/>
        </w:numPr>
        <w:ind w:left="420" w:right="210"/>
        <w:rPr>
          <w:sz w:val="28"/>
        </w:rPr>
      </w:pPr>
      <w:r>
        <w:rPr>
          <w:rFonts w:hint="eastAsia"/>
          <w:sz w:val="28"/>
        </w:rPr>
        <w:t>政务新媒体</w:t>
      </w:r>
    </w:p>
    <w:p>
      <w:pPr>
        <w:pStyle w:val="5"/>
        <w:rPr>
          <w:rFonts w:ascii="黑体" w:hAnsi="黑体"/>
        </w:rPr>
      </w:pPr>
      <w:r>
        <w:rPr>
          <w:rFonts w:hint="eastAsia" w:ascii="黑体" w:hAnsi="黑体"/>
        </w:rPr>
        <w:t>1.2.1安全、泄密事故等严重问题</w:t>
      </w:r>
    </w:p>
    <w:p>
      <w:pPr>
        <w:spacing w:line="360" w:lineRule="auto"/>
        <w:ind w:firstLine="480" w:firstLineChars="200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检查内容：1.出现严重表述错误。2.泄露国家秘密。3.发布或链接反动、暴力、色情等内容。4.因发布内容不当引发严重负面舆情。</w:t>
      </w:r>
    </w:p>
    <w:p>
      <w:pPr>
        <w:spacing w:line="360" w:lineRule="auto"/>
        <w:ind w:firstLine="480" w:firstLineChars="200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上述情况出现任意一种，即单项否决。</w:t>
      </w:r>
    </w:p>
    <w:p>
      <w:pPr>
        <w:spacing w:line="360" w:lineRule="auto"/>
        <w:ind w:firstLine="480" w:firstLineChars="200"/>
        <w:rPr>
          <w:rFonts w:hint="eastAsia"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存在情况：本网站未发现政务新媒体入口</w:t>
      </w:r>
      <w:r>
        <w:rPr>
          <w:rFonts w:hint="eastAsia" w:ascii="仿宋" w:hAnsi="仿宋" w:eastAsia="仿宋" w:cs="宋体"/>
          <w:kern w:val="0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hint="eastAsia" w:ascii="仿宋" w:hAnsi="仿宋" w:eastAsia="仿宋" w:cs="宋体"/>
          <w:kern w:val="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kern w:val="0"/>
          <w:sz w:val="24"/>
          <w:szCs w:val="24"/>
          <w:lang w:eastAsia="zh-CN"/>
        </w:rPr>
        <w:drawing>
          <wp:inline distT="0" distB="0" distL="114300" distR="114300">
            <wp:extent cx="5269230" cy="5774690"/>
            <wp:effectExtent l="0" t="0" r="7620" b="16510"/>
            <wp:docPr id="2" name="图片 2" descr="汕尾市林业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汕尾市林业局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77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黑体" w:hAnsi="黑体"/>
        </w:rPr>
      </w:pPr>
      <w:r>
        <w:rPr>
          <w:rFonts w:hint="eastAsia" w:ascii="黑体" w:hAnsi="黑体"/>
        </w:rPr>
        <w:t>1.2.2内容不更新</w:t>
      </w:r>
    </w:p>
    <w:p>
      <w:pPr>
        <w:spacing w:line="360" w:lineRule="auto"/>
        <w:ind w:firstLine="480" w:firstLineChars="200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检查内容：1.监测时间点前2周内无更新。2.移动客户端（</w:t>
      </w:r>
      <w:r>
        <w:rPr>
          <w:rFonts w:ascii="仿宋" w:hAnsi="仿宋" w:eastAsia="仿宋" w:cs="宋体"/>
          <w:kern w:val="0"/>
          <w:sz w:val="24"/>
          <w:szCs w:val="24"/>
        </w:rPr>
        <w:t>APP</w:t>
      </w:r>
      <w:r>
        <w:rPr>
          <w:rFonts w:hint="eastAsia" w:ascii="仿宋" w:hAnsi="仿宋" w:eastAsia="仿宋" w:cs="宋体"/>
          <w:kern w:val="0"/>
          <w:sz w:val="24"/>
          <w:szCs w:val="24"/>
        </w:rPr>
        <w:t>）无法下载或使用，发生“僵尸”、“睡眠”情况。</w:t>
      </w:r>
    </w:p>
    <w:p>
      <w:pPr>
        <w:spacing w:line="360" w:lineRule="auto"/>
        <w:ind w:firstLine="480" w:firstLineChars="200"/>
        <w:rPr>
          <w:rFonts w:hint="eastAsia"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存在情况：本网站未发现政务新媒体入口。</w:t>
      </w:r>
    </w:p>
    <w:p>
      <w:pPr>
        <w:spacing w:line="360" w:lineRule="auto"/>
        <w:ind w:firstLine="480" w:firstLineChars="200"/>
        <w:rPr>
          <w:rFonts w:hint="eastAsia" w:ascii="仿宋" w:hAnsi="仿宋" w:eastAsia="仿宋" w:cs="宋体"/>
          <w:kern w:val="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kern w:val="0"/>
          <w:sz w:val="24"/>
          <w:szCs w:val="24"/>
          <w:lang w:eastAsia="zh-CN"/>
        </w:rPr>
        <w:drawing>
          <wp:inline distT="0" distB="0" distL="114300" distR="114300">
            <wp:extent cx="5269230" cy="5774690"/>
            <wp:effectExtent l="0" t="0" r="7620" b="16510"/>
            <wp:docPr id="3" name="图片 3" descr="汕尾市林业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汕尾市林业局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77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黑体" w:hAnsi="黑体"/>
        </w:rPr>
      </w:pPr>
      <w:r>
        <w:rPr>
          <w:rFonts w:hint="eastAsia" w:ascii="黑体" w:hAnsi="黑体"/>
        </w:rPr>
        <w:t>1.2.3互动回应差</w:t>
      </w:r>
    </w:p>
    <w:p>
      <w:pPr>
        <w:spacing w:line="360" w:lineRule="auto"/>
        <w:ind w:firstLine="480" w:firstLineChars="200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检查内容：1.未提供有效互动功能。2.存在购买“粉丝”、强制要求群众点赞等弄虚作假行为。</w:t>
      </w:r>
    </w:p>
    <w:p>
      <w:pPr>
        <w:spacing w:line="360" w:lineRule="auto"/>
        <w:ind w:firstLine="480" w:firstLineChars="200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上述情况出现任意一种，即单项否决。</w:t>
      </w:r>
    </w:p>
    <w:p>
      <w:pPr>
        <w:spacing w:line="360" w:lineRule="auto"/>
        <w:ind w:firstLine="480" w:firstLineChars="200"/>
        <w:rPr>
          <w:rFonts w:hint="eastAsia"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存在情况：本网站未发现政务新媒体入口。</w:t>
      </w:r>
    </w:p>
    <w:p>
      <w:pPr>
        <w:spacing w:line="360" w:lineRule="auto"/>
        <w:ind w:firstLine="480" w:firstLineChars="200"/>
        <w:rPr>
          <w:rFonts w:hint="eastAsia" w:ascii="仿宋" w:hAnsi="仿宋" w:eastAsia="仿宋" w:cs="宋体"/>
          <w:kern w:val="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kern w:val="0"/>
          <w:sz w:val="24"/>
          <w:szCs w:val="24"/>
          <w:lang w:eastAsia="zh-CN"/>
        </w:rPr>
        <w:drawing>
          <wp:inline distT="0" distB="0" distL="114300" distR="114300">
            <wp:extent cx="5269230" cy="5774690"/>
            <wp:effectExtent l="0" t="0" r="7620" b="16510"/>
            <wp:docPr id="4" name="图片 4" descr="汕尾市林业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汕尾市林业局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77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610" w:right="1797" w:bottom="1440" w:left="1797" w:header="851" w:footer="992" w:gutter="0"/>
      <w:pgNumType w:start="0"/>
      <w:cols w:space="720" w:num="1"/>
      <w:titlePg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9" w:usb3="00000000" w:csb0="0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altName w:val="等线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73757579"/>
      <w:docPartObj>
        <w:docPartGallery w:val="autotext"/>
      </w:docPartObj>
    </w:sdtPr>
    <w:sdtContent>
      <w:p>
        <w:pPr>
          <w:pStyle w:val="18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7</w:t>
        </w:r>
        <w:r>
          <w:fldChar w:fldCharType="end"/>
        </w:r>
      </w:p>
    </w:sdtContent>
  </w:sdt>
  <w:p>
    <w:pPr>
      <w:pStyle w:val="1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tabs>
        <w:tab w:val="center" w:pos="3359"/>
        <w:tab w:val="clear" w:pos="4153"/>
        <w:tab w:val="clear" w:pos="8306"/>
      </w:tabs>
      <w:spacing w:before="72"/>
      <w:jc w:val="right"/>
    </w:pPr>
    <w:r>
      <w:rPr>
        <w:rFonts w:ascii="黑体" w:hAnsi="黑体" w:eastAsia="黑体"/>
        <w:b/>
        <w:color w:val="006699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-4445</wp:posOffset>
          </wp:positionH>
          <wp:positionV relativeFrom="paragraph">
            <wp:posOffset>-76200</wp:posOffset>
          </wp:positionV>
          <wp:extent cx="925195" cy="267335"/>
          <wp:effectExtent l="0" t="0" r="8890" b="0"/>
          <wp:wrapNone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032" cy="267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黑体" w:hAnsi="黑体" w:eastAsia="黑体"/>
        <w:b/>
        <w:color w:val="006699"/>
      </w:rPr>
      <w:t>政务互联网大数据服务提供商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singleLevel"/>
    <w:tmpl w:val="0000000D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00000010"/>
    <w:multiLevelType w:val="multilevel"/>
    <w:tmpl w:val="00000010"/>
    <w:lvl w:ilvl="0" w:tentative="0">
      <w:start w:val="1"/>
      <w:numFmt w:val="decimal"/>
      <w:pStyle w:val="2"/>
      <w:lvlText w:val="第%1章"/>
      <w:lvlJc w:val="left"/>
      <w:pPr>
        <w:tabs>
          <w:tab w:val="left" w:pos="425"/>
        </w:tabs>
        <w:ind w:left="425" w:hanging="425"/>
      </w:pPr>
      <w:rPr>
        <w:rFonts w:ascii="Times New Roman" w:hAnsi="Times New Roman" w:cs="Times New Roman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lvlText w:val="5.1.%2."/>
      <w:lvlJc w:val="left"/>
      <w:pPr>
        <w:tabs>
          <w:tab w:val="left" w:pos="567"/>
        </w:tabs>
        <w:ind w:left="567" w:hanging="567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lvlText w:val="%3.1"/>
      <w:lvlJc w:val="left"/>
      <w:pPr>
        <w:tabs>
          <w:tab w:val="left" w:pos="3687"/>
        </w:tabs>
        <w:ind w:left="3687" w:hanging="709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lvlText w:val="4.2.%4"/>
      <w:lvlJc w:val="left"/>
      <w:pPr>
        <w:tabs>
          <w:tab w:val="left" w:pos="851"/>
        </w:tabs>
        <w:ind w:left="851" w:hanging="851"/>
      </w:pPr>
      <w:rPr>
        <w:rFonts w:hint="default" w:ascii="Times New Roman" w:hAnsi="Times New Roman" w:cs="Times New Roman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bullet"/>
      <w:lvlText w:val=""/>
      <w:lvlJc w:val="left"/>
      <w:pPr>
        <w:tabs>
          <w:tab w:val="left" w:pos="992"/>
        </w:tabs>
        <w:ind w:left="992" w:hanging="992"/>
      </w:pPr>
      <w:rPr>
        <w:rFonts w:hint="default" w:ascii="Wingdings" w:hAnsi="Wingdings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 w:ascii="宋体" w:hAnsi="宋体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2">
    <w:nsid w:val="00000022"/>
    <w:multiLevelType w:val="multilevel"/>
    <w:tmpl w:val="00000022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lvlText w:val="%5.4.1.2"/>
      <w:lvlJc w:val="left"/>
      <w:pPr>
        <w:tabs>
          <w:tab w:val="left" w:pos="1008"/>
        </w:tabs>
        <w:ind w:left="1008" w:hanging="1008"/>
      </w:pPr>
      <w:rPr>
        <w:rFonts w:hint="eastAsia"/>
        <w:sz w:val="21"/>
        <w:szCs w:val="21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3">
    <w:nsid w:val="12A56ED1"/>
    <w:multiLevelType w:val="multilevel"/>
    <w:tmpl w:val="12A56ED1"/>
    <w:lvl w:ilvl="0" w:tentative="0">
      <w:start w:val="1"/>
      <w:numFmt w:val="chineseCountingThousand"/>
      <w:lvlText w:val="(%1)"/>
      <w:lvlJc w:val="left"/>
      <w:pPr>
        <w:ind w:left="420" w:hanging="420"/>
      </w:pPr>
      <w:rPr>
        <w:rFonts w:hint="default"/>
        <w:sz w:val="30"/>
        <w:szCs w:val="3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C3879DD"/>
    <w:multiLevelType w:val="multilevel"/>
    <w:tmpl w:val="3C3879DD"/>
    <w:lvl w:ilvl="0" w:tentative="0">
      <w:start w:val="1"/>
      <w:numFmt w:val="chineseCountingThousand"/>
      <w:lvlText w:val="(%1)"/>
      <w:lvlJc w:val="left"/>
      <w:pPr>
        <w:ind w:left="420" w:hanging="420"/>
      </w:pPr>
      <w:rPr>
        <w:rFonts w:hint="default"/>
        <w:sz w:val="30"/>
        <w:szCs w:val="3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61E07DF"/>
    <w:multiLevelType w:val="multilevel"/>
    <w:tmpl w:val="561E07DF"/>
    <w:lvl w:ilvl="0" w:tentative="0">
      <w:start w:val="1"/>
      <w:numFmt w:val="decimal"/>
      <w:lvlText w:val="1.1.%1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63B4EF8"/>
    <w:multiLevelType w:val="multilevel"/>
    <w:tmpl w:val="563B4EF8"/>
    <w:lvl w:ilvl="0" w:tentative="0">
      <w:start w:val="1"/>
      <w:numFmt w:val="decimal"/>
      <w:lvlText w:val="%1.1"/>
      <w:lvlJc w:val="left"/>
      <w:pPr>
        <w:ind w:left="4527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4947" w:hanging="420"/>
      </w:pPr>
    </w:lvl>
    <w:lvl w:ilvl="2" w:tentative="0">
      <w:start w:val="1"/>
      <w:numFmt w:val="lowerRoman"/>
      <w:lvlText w:val="%3."/>
      <w:lvlJc w:val="right"/>
      <w:pPr>
        <w:ind w:left="5367" w:hanging="420"/>
      </w:pPr>
    </w:lvl>
    <w:lvl w:ilvl="3" w:tentative="0">
      <w:start w:val="1"/>
      <w:numFmt w:val="decimal"/>
      <w:lvlText w:val="%4."/>
      <w:lvlJc w:val="left"/>
      <w:pPr>
        <w:ind w:left="5787" w:hanging="420"/>
      </w:pPr>
    </w:lvl>
    <w:lvl w:ilvl="4" w:tentative="0">
      <w:start w:val="1"/>
      <w:numFmt w:val="lowerLetter"/>
      <w:lvlText w:val="%5)"/>
      <w:lvlJc w:val="left"/>
      <w:pPr>
        <w:ind w:left="6207" w:hanging="420"/>
      </w:pPr>
    </w:lvl>
    <w:lvl w:ilvl="5" w:tentative="0">
      <w:start w:val="1"/>
      <w:numFmt w:val="lowerRoman"/>
      <w:lvlText w:val="%6."/>
      <w:lvlJc w:val="right"/>
      <w:pPr>
        <w:ind w:left="6627" w:hanging="420"/>
      </w:pPr>
    </w:lvl>
    <w:lvl w:ilvl="6" w:tentative="0">
      <w:start w:val="1"/>
      <w:numFmt w:val="decimal"/>
      <w:lvlText w:val="%7."/>
      <w:lvlJc w:val="left"/>
      <w:pPr>
        <w:ind w:left="7047" w:hanging="420"/>
      </w:pPr>
    </w:lvl>
    <w:lvl w:ilvl="7" w:tentative="0">
      <w:start w:val="1"/>
      <w:numFmt w:val="lowerLetter"/>
      <w:lvlText w:val="%8)"/>
      <w:lvlJc w:val="left"/>
      <w:pPr>
        <w:ind w:left="7467" w:hanging="420"/>
      </w:pPr>
    </w:lvl>
    <w:lvl w:ilvl="8" w:tentative="0">
      <w:start w:val="1"/>
      <w:numFmt w:val="lowerRoman"/>
      <w:lvlText w:val="%9."/>
      <w:lvlJc w:val="right"/>
      <w:pPr>
        <w:ind w:left="7887" w:hanging="420"/>
      </w:pPr>
    </w:lvl>
  </w:abstractNum>
  <w:abstractNum w:abstractNumId="7">
    <w:nsid w:val="584A65A9"/>
    <w:multiLevelType w:val="multilevel"/>
    <w:tmpl w:val="584A65A9"/>
    <w:lvl w:ilvl="0" w:tentative="0">
      <w:start w:val="1"/>
      <w:numFmt w:val="decimal"/>
      <w:lvlText w:val="%1.2"/>
      <w:lvlJc w:val="left"/>
      <w:pPr>
        <w:ind w:left="4107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4527" w:hanging="420"/>
      </w:pPr>
    </w:lvl>
    <w:lvl w:ilvl="2" w:tentative="0">
      <w:start w:val="1"/>
      <w:numFmt w:val="lowerRoman"/>
      <w:lvlText w:val="%3."/>
      <w:lvlJc w:val="right"/>
      <w:pPr>
        <w:ind w:left="4947" w:hanging="420"/>
      </w:pPr>
    </w:lvl>
    <w:lvl w:ilvl="3" w:tentative="0">
      <w:start w:val="1"/>
      <w:numFmt w:val="decimal"/>
      <w:lvlText w:val="%4."/>
      <w:lvlJc w:val="left"/>
      <w:pPr>
        <w:ind w:left="5367" w:hanging="420"/>
      </w:pPr>
    </w:lvl>
    <w:lvl w:ilvl="4" w:tentative="0">
      <w:start w:val="1"/>
      <w:numFmt w:val="lowerLetter"/>
      <w:lvlText w:val="%5)"/>
      <w:lvlJc w:val="left"/>
      <w:pPr>
        <w:ind w:left="5787" w:hanging="420"/>
      </w:pPr>
    </w:lvl>
    <w:lvl w:ilvl="5" w:tentative="0">
      <w:start w:val="1"/>
      <w:numFmt w:val="lowerRoman"/>
      <w:lvlText w:val="%6."/>
      <w:lvlJc w:val="right"/>
      <w:pPr>
        <w:ind w:left="6207" w:hanging="420"/>
      </w:pPr>
    </w:lvl>
    <w:lvl w:ilvl="6" w:tentative="0">
      <w:start w:val="1"/>
      <w:numFmt w:val="decimal"/>
      <w:lvlText w:val="%7."/>
      <w:lvlJc w:val="left"/>
      <w:pPr>
        <w:ind w:left="6627" w:hanging="420"/>
      </w:pPr>
    </w:lvl>
    <w:lvl w:ilvl="7" w:tentative="0">
      <w:start w:val="1"/>
      <w:numFmt w:val="lowerLetter"/>
      <w:lvlText w:val="%8)"/>
      <w:lvlJc w:val="left"/>
      <w:pPr>
        <w:ind w:left="7047" w:hanging="420"/>
      </w:pPr>
    </w:lvl>
    <w:lvl w:ilvl="8" w:tentative="0">
      <w:start w:val="1"/>
      <w:numFmt w:val="lowerRoman"/>
      <w:lvlText w:val="%9."/>
      <w:lvlJc w:val="right"/>
      <w:pPr>
        <w:ind w:left="7467" w:hanging="420"/>
      </w:pPr>
    </w:lvl>
  </w:abstractNum>
  <w:abstractNum w:abstractNumId="8">
    <w:nsid w:val="7F7A3D26"/>
    <w:multiLevelType w:val="multilevel"/>
    <w:tmpl w:val="7F7A3D26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6"/>
  </w:num>
  <w:num w:numId="7">
    <w:abstractNumId w:val="5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55C"/>
    <w:rsid w:val="00016E53"/>
    <w:rsid w:val="000258D9"/>
    <w:rsid w:val="00026F6B"/>
    <w:rsid w:val="00033E34"/>
    <w:rsid w:val="00046B41"/>
    <w:rsid w:val="0006019B"/>
    <w:rsid w:val="000776E1"/>
    <w:rsid w:val="0008033A"/>
    <w:rsid w:val="000A4781"/>
    <w:rsid w:val="000B6D44"/>
    <w:rsid w:val="000C0A3F"/>
    <w:rsid w:val="000C4DDA"/>
    <w:rsid w:val="000D2F3C"/>
    <w:rsid w:val="000E1EED"/>
    <w:rsid w:val="000E617E"/>
    <w:rsid w:val="000F00E1"/>
    <w:rsid w:val="000F4EDC"/>
    <w:rsid w:val="00104504"/>
    <w:rsid w:val="00110613"/>
    <w:rsid w:val="00110AC7"/>
    <w:rsid w:val="0013154F"/>
    <w:rsid w:val="001406A4"/>
    <w:rsid w:val="00140736"/>
    <w:rsid w:val="001440B0"/>
    <w:rsid w:val="001557F1"/>
    <w:rsid w:val="001648EF"/>
    <w:rsid w:val="00172CDA"/>
    <w:rsid w:val="0017478B"/>
    <w:rsid w:val="001775E7"/>
    <w:rsid w:val="00190E09"/>
    <w:rsid w:val="00194D0C"/>
    <w:rsid w:val="001A61CF"/>
    <w:rsid w:val="001B5358"/>
    <w:rsid w:val="001D7B13"/>
    <w:rsid w:val="001F5A20"/>
    <w:rsid w:val="0021461D"/>
    <w:rsid w:val="002154DE"/>
    <w:rsid w:val="00244279"/>
    <w:rsid w:val="00250DF6"/>
    <w:rsid w:val="00257333"/>
    <w:rsid w:val="002749F8"/>
    <w:rsid w:val="00290858"/>
    <w:rsid w:val="002A477B"/>
    <w:rsid w:val="002C1D7D"/>
    <w:rsid w:val="002E6D08"/>
    <w:rsid w:val="002F3686"/>
    <w:rsid w:val="0032143F"/>
    <w:rsid w:val="00322DA7"/>
    <w:rsid w:val="00331A6D"/>
    <w:rsid w:val="003331AB"/>
    <w:rsid w:val="00334915"/>
    <w:rsid w:val="0033754D"/>
    <w:rsid w:val="00347E09"/>
    <w:rsid w:val="00363A73"/>
    <w:rsid w:val="00371F6D"/>
    <w:rsid w:val="003B5866"/>
    <w:rsid w:val="003D0125"/>
    <w:rsid w:val="00410C70"/>
    <w:rsid w:val="00441182"/>
    <w:rsid w:val="00447785"/>
    <w:rsid w:val="004562D8"/>
    <w:rsid w:val="00464632"/>
    <w:rsid w:val="00472481"/>
    <w:rsid w:val="004737AF"/>
    <w:rsid w:val="004862C5"/>
    <w:rsid w:val="004B0159"/>
    <w:rsid w:val="004D2151"/>
    <w:rsid w:val="004E7084"/>
    <w:rsid w:val="004E7B51"/>
    <w:rsid w:val="004F1425"/>
    <w:rsid w:val="004F6763"/>
    <w:rsid w:val="00507972"/>
    <w:rsid w:val="00523699"/>
    <w:rsid w:val="00535E23"/>
    <w:rsid w:val="00537DDB"/>
    <w:rsid w:val="005430EA"/>
    <w:rsid w:val="00554049"/>
    <w:rsid w:val="00575342"/>
    <w:rsid w:val="005A1731"/>
    <w:rsid w:val="005A3CC2"/>
    <w:rsid w:val="005B5C4B"/>
    <w:rsid w:val="005C02DC"/>
    <w:rsid w:val="005C232C"/>
    <w:rsid w:val="005C2A7C"/>
    <w:rsid w:val="005D12AB"/>
    <w:rsid w:val="005D4D25"/>
    <w:rsid w:val="005F6B16"/>
    <w:rsid w:val="0060134B"/>
    <w:rsid w:val="00616C03"/>
    <w:rsid w:val="00620CFA"/>
    <w:rsid w:val="0063034A"/>
    <w:rsid w:val="0063451A"/>
    <w:rsid w:val="00640727"/>
    <w:rsid w:val="00653D55"/>
    <w:rsid w:val="006673BC"/>
    <w:rsid w:val="006716D1"/>
    <w:rsid w:val="0067245F"/>
    <w:rsid w:val="00672BEF"/>
    <w:rsid w:val="00680BBD"/>
    <w:rsid w:val="00680BE7"/>
    <w:rsid w:val="0068137A"/>
    <w:rsid w:val="0069746A"/>
    <w:rsid w:val="006B1D9C"/>
    <w:rsid w:val="006B24A7"/>
    <w:rsid w:val="006C286C"/>
    <w:rsid w:val="006D5E9D"/>
    <w:rsid w:val="006E4A9E"/>
    <w:rsid w:val="006F5DCB"/>
    <w:rsid w:val="00707154"/>
    <w:rsid w:val="00720AB4"/>
    <w:rsid w:val="0072166E"/>
    <w:rsid w:val="007267A0"/>
    <w:rsid w:val="00730248"/>
    <w:rsid w:val="00730823"/>
    <w:rsid w:val="007310E6"/>
    <w:rsid w:val="00752EB9"/>
    <w:rsid w:val="00753381"/>
    <w:rsid w:val="00756392"/>
    <w:rsid w:val="00776975"/>
    <w:rsid w:val="00782244"/>
    <w:rsid w:val="007822F8"/>
    <w:rsid w:val="007851D1"/>
    <w:rsid w:val="00793CA0"/>
    <w:rsid w:val="00795649"/>
    <w:rsid w:val="007A1642"/>
    <w:rsid w:val="007A2848"/>
    <w:rsid w:val="007A6249"/>
    <w:rsid w:val="007B27D2"/>
    <w:rsid w:val="007C5E4E"/>
    <w:rsid w:val="007D340C"/>
    <w:rsid w:val="007D4AC7"/>
    <w:rsid w:val="007E4B28"/>
    <w:rsid w:val="007F4D1A"/>
    <w:rsid w:val="00811A68"/>
    <w:rsid w:val="00812008"/>
    <w:rsid w:val="00812237"/>
    <w:rsid w:val="00812799"/>
    <w:rsid w:val="008155BC"/>
    <w:rsid w:val="00830F55"/>
    <w:rsid w:val="00842F4E"/>
    <w:rsid w:val="00864B21"/>
    <w:rsid w:val="0087157A"/>
    <w:rsid w:val="0087670C"/>
    <w:rsid w:val="00884C85"/>
    <w:rsid w:val="008927B0"/>
    <w:rsid w:val="008A5054"/>
    <w:rsid w:val="008B5EC6"/>
    <w:rsid w:val="008C0B06"/>
    <w:rsid w:val="008D51A7"/>
    <w:rsid w:val="008F0D71"/>
    <w:rsid w:val="008F4FE5"/>
    <w:rsid w:val="00900C03"/>
    <w:rsid w:val="00906083"/>
    <w:rsid w:val="00910983"/>
    <w:rsid w:val="0091776C"/>
    <w:rsid w:val="00917BAB"/>
    <w:rsid w:val="00934582"/>
    <w:rsid w:val="009364F9"/>
    <w:rsid w:val="009375EB"/>
    <w:rsid w:val="00937ED2"/>
    <w:rsid w:val="0095393D"/>
    <w:rsid w:val="00956E3C"/>
    <w:rsid w:val="00957BD6"/>
    <w:rsid w:val="0096168D"/>
    <w:rsid w:val="00962AEE"/>
    <w:rsid w:val="00965DEA"/>
    <w:rsid w:val="00966FC6"/>
    <w:rsid w:val="00971974"/>
    <w:rsid w:val="00971CDB"/>
    <w:rsid w:val="0097262B"/>
    <w:rsid w:val="00981ABD"/>
    <w:rsid w:val="00981CA6"/>
    <w:rsid w:val="00986AE3"/>
    <w:rsid w:val="009B34A3"/>
    <w:rsid w:val="009E3582"/>
    <w:rsid w:val="009E6764"/>
    <w:rsid w:val="009F54AA"/>
    <w:rsid w:val="009F5EAF"/>
    <w:rsid w:val="00A04848"/>
    <w:rsid w:val="00A17156"/>
    <w:rsid w:val="00A2057D"/>
    <w:rsid w:val="00A3352D"/>
    <w:rsid w:val="00A37771"/>
    <w:rsid w:val="00A4193C"/>
    <w:rsid w:val="00A43F2A"/>
    <w:rsid w:val="00A47EA4"/>
    <w:rsid w:val="00A75793"/>
    <w:rsid w:val="00AC4324"/>
    <w:rsid w:val="00AD4D62"/>
    <w:rsid w:val="00AE3BFA"/>
    <w:rsid w:val="00B13C3E"/>
    <w:rsid w:val="00B17B40"/>
    <w:rsid w:val="00B27EC8"/>
    <w:rsid w:val="00B307BE"/>
    <w:rsid w:val="00B4236E"/>
    <w:rsid w:val="00B438E4"/>
    <w:rsid w:val="00B451C9"/>
    <w:rsid w:val="00B55775"/>
    <w:rsid w:val="00B948BD"/>
    <w:rsid w:val="00BA54DC"/>
    <w:rsid w:val="00BA7D8E"/>
    <w:rsid w:val="00BB519D"/>
    <w:rsid w:val="00BB6045"/>
    <w:rsid w:val="00BC7872"/>
    <w:rsid w:val="00BE704C"/>
    <w:rsid w:val="00BF3624"/>
    <w:rsid w:val="00BF568C"/>
    <w:rsid w:val="00C03737"/>
    <w:rsid w:val="00C104D1"/>
    <w:rsid w:val="00C17049"/>
    <w:rsid w:val="00C24436"/>
    <w:rsid w:val="00C6393D"/>
    <w:rsid w:val="00C719BF"/>
    <w:rsid w:val="00C84489"/>
    <w:rsid w:val="00C8588B"/>
    <w:rsid w:val="00C85FED"/>
    <w:rsid w:val="00C93A03"/>
    <w:rsid w:val="00C943DA"/>
    <w:rsid w:val="00CA01A5"/>
    <w:rsid w:val="00CA2EB4"/>
    <w:rsid w:val="00CA4C81"/>
    <w:rsid w:val="00CB616B"/>
    <w:rsid w:val="00CC4CF1"/>
    <w:rsid w:val="00CC53CB"/>
    <w:rsid w:val="00CC7CEF"/>
    <w:rsid w:val="00CD79EA"/>
    <w:rsid w:val="00CE66E3"/>
    <w:rsid w:val="00CF3595"/>
    <w:rsid w:val="00D10EC3"/>
    <w:rsid w:val="00D25045"/>
    <w:rsid w:val="00D402E6"/>
    <w:rsid w:val="00D414BF"/>
    <w:rsid w:val="00D455C7"/>
    <w:rsid w:val="00D457D5"/>
    <w:rsid w:val="00D55118"/>
    <w:rsid w:val="00D56FA8"/>
    <w:rsid w:val="00D718BC"/>
    <w:rsid w:val="00D77B13"/>
    <w:rsid w:val="00D81029"/>
    <w:rsid w:val="00D82AC6"/>
    <w:rsid w:val="00D97A66"/>
    <w:rsid w:val="00DB5686"/>
    <w:rsid w:val="00DC00E1"/>
    <w:rsid w:val="00DD1CA1"/>
    <w:rsid w:val="00DD2820"/>
    <w:rsid w:val="00DD70EC"/>
    <w:rsid w:val="00DF47A5"/>
    <w:rsid w:val="00E128B6"/>
    <w:rsid w:val="00E404D6"/>
    <w:rsid w:val="00E46132"/>
    <w:rsid w:val="00E754E9"/>
    <w:rsid w:val="00E92EFA"/>
    <w:rsid w:val="00EA01D7"/>
    <w:rsid w:val="00EB1629"/>
    <w:rsid w:val="00EC1E89"/>
    <w:rsid w:val="00ED54CB"/>
    <w:rsid w:val="00ED5895"/>
    <w:rsid w:val="00EF0961"/>
    <w:rsid w:val="00F11D84"/>
    <w:rsid w:val="00F17594"/>
    <w:rsid w:val="00F21760"/>
    <w:rsid w:val="00F3694F"/>
    <w:rsid w:val="00F66E8B"/>
    <w:rsid w:val="00F7755C"/>
    <w:rsid w:val="00F928D5"/>
    <w:rsid w:val="00FB4030"/>
    <w:rsid w:val="00FB4A3E"/>
    <w:rsid w:val="00FB6FAF"/>
    <w:rsid w:val="00FB7301"/>
    <w:rsid w:val="00FC23E9"/>
    <w:rsid w:val="00FD1FA0"/>
    <w:rsid w:val="00FD3FBC"/>
    <w:rsid w:val="00FF0E49"/>
    <w:rsid w:val="00FF3473"/>
    <w:rsid w:val="00FF6193"/>
    <w:rsid w:val="00FF7300"/>
    <w:rsid w:val="0157081B"/>
    <w:rsid w:val="0B056143"/>
    <w:rsid w:val="0F8545C2"/>
    <w:rsid w:val="15BF6072"/>
    <w:rsid w:val="1788503D"/>
    <w:rsid w:val="18DF06DD"/>
    <w:rsid w:val="25381548"/>
    <w:rsid w:val="2B3C25DA"/>
    <w:rsid w:val="2B6A4C00"/>
    <w:rsid w:val="3020687E"/>
    <w:rsid w:val="323F6D72"/>
    <w:rsid w:val="33F968B1"/>
    <w:rsid w:val="37EE2DD1"/>
    <w:rsid w:val="382F31B2"/>
    <w:rsid w:val="39D37D71"/>
    <w:rsid w:val="3D1A402E"/>
    <w:rsid w:val="3D26543F"/>
    <w:rsid w:val="3E656F28"/>
    <w:rsid w:val="42496E1F"/>
    <w:rsid w:val="42F402F0"/>
    <w:rsid w:val="444034BC"/>
    <w:rsid w:val="45655B5A"/>
    <w:rsid w:val="4A42472E"/>
    <w:rsid w:val="4AFB78A1"/>
    <w:rsid w:val="513B1D92"/>
    <w:rsid w:val="54F4740C"/>
    <w:rsid w:val="582F6F38"/>
    <w:rsid w:val="65220C43"/>
    <w:rsid w:val="6695652C"/>
    <w:rsid w:val="673D0463"/>
    <w:rsid w:val="680F0BCA"/>
    <w:rsid w:val="688802FB"/>
    <w:rsid w:val="6A486DCA"/>
    <w:rsid w:val="6B5044D8"/>
    <w:rsid w:val="723E6B90"/>
    <w:rsid w:val="72C4338B"/>
    <w:rsid w:val="74FA51FB"/>
    <w:rsid w:val="79944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qFormat="1" w:unhideWhenUsed="0" w:uiPriority="0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Verdana" w:hAnsi="Verdana" w:eastAsia="宋体" w:cs="Times New Roman"/>
      <w:color w:val="000000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32"/>
    <w:qFormat/>
    <w:uiPriority w:val="0"/>
    <w:pPr>
      <w:keepNext/>
      <w:keepLines/>
      <w:numPr>
        <w:ilvl w:val="0"/>
        <w:numId w:val="1"/>
      </w:numPr>
      <w:tabs>
        <w:tab w:val="left" w:pos="1560"/>
        <w:tab w:val="clear" w:pos="425"/>
      </w:tabs>
      <w:spacing w:before="500" w:line="576" w:lineRule="auto"/>
      <w:outlineLvl w:val="0"/>
    </w:pPr>
    <w:rPr>
      <w:rFonts w:ascii="Times New Roman" w:hAnsi="Times New Roman"/>
      <w:b/>
      <w:bCs/>
      <w:color w:val="auto"/>
      <w:kern w:val="44"/>
      <w:sz w:val="44"/>
      <w:szCs w:val="44"/>
    </w:rPr>
  </w:style>
  <w:style w:type="paragraph" w:styleId="3">
    <w:name w:val="heading 2"/>
    <w:basedOn w:val="1"/>
    <w:next w:val="1"/>
    <w:link w:val="33"/>
    <w:qFormat/>
    <w:uiPriority w:val="0"/>
    <w:pPr>
      <w:keepLines/>
      <w:widowControl/>
      <w:spacing w:before="120" w:line="360" w:lineRule="auto"/>
      <w:jc w:val="left"/>
      <w:outlineLvl w:val="1"/>
    </w:pPr>
    <w:rPr>
      <w:rFonts w:ascii="Times New Roman" w:hAnsi="Times New Roman"/>
      <w:b/>
      <w:bCs/>
      <w:color w:val="auto"/>
      <w:kern w:val="0"/>
      <w:sz w:val="28"/>
      <w:szCs w:val="32"/>
    </w:rPr>
  </w:style>
  <w:style w:type="paragraph" w:styleId="4">
    <w:name w:val="heading 3"/>
    <w:basedOn w:val="1"/>
    <w:next w:val="1"/>
    <w:link w:val="34"/>
    <w:qFormat/>
    <w:uiPriority w:val="0"/>
    <w:pPr>
      <w:keepNext/>
      <w:keepLines/>
      <w:tabs>
        <w:tab w:val="left" w:pos="425"/>
        <w:tab w:val="left" w:pos="3687"/>
      </w:tabs>
      <w:spacing w:before="260" w:line="360" w:lineRule="auto"/>
      <w:ind w:right="100" w:rightChars="100"/>
      <w:jc w:val="left"/>
      <w:outlineLvl w:val="2"/>
    </w:pPr>
    <w:rPr>
      <w:rFonts w:ascii="Times New Roman" w:hAnsi="Times New Roman" w:eastAsia="微软雅黑"/>
      <w:b/>
      <w:bCs/>
      <w:color w:val="auto"/>
      <w:sz w:val="24"/>
      <w:szCs w:val="28"/>
    </w:rPr>
  </w:style>
  <w:style w:type="paragraph" w:styleId="5">
    <w:name w:val="heading 4"/>
    <w:basedOn w:val="1"/>
    <w:next w:val="1"/>
    <w:link w:val="35"/>
    <w:qFormat/>
    <w:uiPriority w:val="0"/>
    <w:pPr>
      <w:keepNext/>
      <w:keepLines/>
      <w:tabs>
        <w:tab w:val="left" w:pos="425"/>
        <w:tab w:val="left" w:pos="567"/>
        <w:tab w:val="left" w:pos="709"/>
        <w:tab w:val="left" w:pos="851"/>
      </w:tabs>
      <w:spacing w:before="280" w:line="360" w:lineRule="auto"/>
      <w:outlineLvl w:val="3"/>
    </w:pPr>
    <w:rPr>
      <w:rFonts w:eastAsia="黑体"/>
      <w:bCs/>
      <w:color w:val="auto"/>
      <w:sz w:val="24"/>
      <w:szCs w:val="24"/>
    </w:rPr>
  </w:style>
  <w:style w:type="paragraph" w:styleId="6">
    <w:name w:val="heading 5"/>
    <w:basedOn w:val="1"/>
    <w:next w:val="1"/>
    <w:link w:val="36"/>
    <w:qFormat/>
    <w:uiPriority w:val="0"/>
    <w:pPr>
      <w:keepNext/>
      <w:keepLines/>
      <w:tabs>
        <w:tab w:val="left" w:pos="432"/>
        <w:tab w:val="left" w:pos="1008"/>
      </w:tabs>
      <w:spacing w:line="376" w:lineRule="auto"/>
      <w:outlineLvl w:val="4"/>
    </w:pPr>
    <w:rPr>
      <w:rFonts w:ascii="Times New Roman" w:hAnsi="Times New Roman"/>
      <w:b/>
      <w:bCs/>
      <w:color w:val="auto"/>
      <w:sz w:val="28"/>
      <w:szCs w:val="28"/>
    </w:rPr>
  </w:style>
  <w:style w:type="paragraph" w:styleId="7">
    <w:name w:val="heading 6"/>
    <w:basedOn w:val="1"/>
    <w:next w:val="1"/>
    <w:link w:val="37"/>
    <w:qFormat/>
    <w:uiPriority w:val="0"/>
    <w:pPr>
      <w:keepNext/>
      <w:keepLines/>
      <w:numPr>
        <w:ilvl w:val="5"/>
        <w:numId w:val="2"/>
      </w:numPr>
      <w:spacing w:before="240" w:after="64" w:line="320" w:lineRule="auto"/>
      <w:outlineLvl w:val="5"/>
    </w:pPr>
    <w:rPr>
      <w:rFonts w:ascii="Arial" w:hAnsi="Arial" w:eastAsia="黑体"/>
      <w:b/>
      <w:bCs/>
      <w:color w:val="auto"/>
      <w:sz w:val="24"/>
      <w:szCs w:val="24"/>
    </w:rPr>
  </w:style>
  <w:style w:type="paragraph" w:styleId="8">
    <w:name w:val="heading 7"/>
    <w:basedOn w:val="1"/>
    <w:next w:val="1"/>
    <w:link w:val="38"/>
    <w:qFormat/>
    <w:uiPriority w:val="0"/>
    <w:pPr>
      <w:keepNext/>
      <w:keepLines/>
      <w:numPr>
        <w:ilvl w:val="6"/>
        <w:numId w:val="2"/>
      </w:numPr>
      <w:spacing w:before="240" w:after="64" w:line="320" w:lineRule="auto"/>
      <w:outlineLvl w:val="6"/>
    </w:pPr>
    <w:rPr>
      <w:rFonts w:ascii="Times New Roman" w:hAnsi="Times New Roman"/>
      <w:b/>
      <w:bCs/>
      <w:color w:val="auto"/>
      <w:sz w:val="24"/>
      <w:szCs w:val="24"/>
    </w:rPr>
  </w:style>
  <w:style w:type="paragraph" w:styleId="9">
    <w:name w:val="heading 8"/>
    <w:basedOn w:val="1"/>
    <w:next w:val="1"/>
    <w:link w:val="39"/>
    <w:qFormat/>
    <w:uiPriority w:val="0"/>
    <w:pPr>
      <w:keepNext/>
      <w:keepLines/>
      <w:numPr>
        <w:ilvl w:val="7"/>
        <w:numId w:val="2"/>
      </w:numPr>
      <w:spacing w:before="240" w:after="64" w:line="320" w:lineRule="auto"/>
      <w:outlineLvl w:val="7"/>
    </w:pPr>
    <w:rPr>
      <w:rFonts w:ascii="Arial" w:hAnsi="Arial" w:eastAsia="黑体"/>
      <w:color w:val="auto"/>
      <w:sz w:val="24"/>
      <w:szCs w:val="24"/>
    </w:rPr>
  </w:style>
  <w:style w:type="paragraph" w:styleId="10">
    <w:name w:val="heading 9"/>
    <w:basedOn w:val="1"/>
    <w:next w:val="1"/>
    <w:link w:val="40"/>
    <w:qFormat/>
    <w:uiPriority w:val="0"/>
    <w:pPr>
      <w:keepNext/>
      <w:keepLines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hAnsi="Arial" w:eastAsia="黑体"/>
      <w:color w:val="auto"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qFormat/>
    <w:uiPriority w:val="0"/>
    <w:pPr>
      <w:numPr>
        <w:ilvl w:val="0"/>
        <w:numId w:val="3"/>
      </w:numPr>
      <w:contextualSpacing/>
    </w:pPr>
  </w:style>
  <w:style w:type="paragraph" w:styleId="12">
    <w:name w:val="Normal Indent"/>
    <w:basedOn w:val="1"/>
    <w:qFormat/>
    <w:uiPriority w:val="0"/>
    <w:pPr>
      <w:ind w:firstLine="420" w:firstLineChars="200"/>
    </w:pPr>
  </w:style>
  <w:style w:type="paragraph" w:styleId="13">
    <w:name w:val="caption"/>
    <w:basedOn w:val="1"/>
    <w:next w:val="1"/>
    <w:link w:val="62"/>
    <w:qFormat/>
    <w:uiPriority w:val="0"/>
    <w:rPr>
      <w:rFonts w:ascii="Times New Roman" w:hAnsi="Times New Roman"/>
      <w:color w:val="auto"/>
      <w:kern w:val="0"/>
      <w:sz w:val="32"/>
      <w:szCs w:val="24"/>
    </w:rPr>
  </w:style>
  <w:style w:type="paragraph" w:styleId="14">
    <w:name w:val="Document Map"/>
    <w:basedOn w:val="1"/>
    <w:link w:val="41"/>
    <w:qFormat/>
    <w:uiPriority w:val="0"/>
    <w:rPr>
      <w:rFonts w:ascii="宋体"/>
      <w:sz w:val="18"/>
      <w:szCs w:val="18"/>
    </w:rPr>
  </w:style>
  <w:style w:type="paragraph" w:styleId="15">
    <w:name w:val="toc 3"/>
    <w:basedOn w:val="1"/>
    <w:next w:val="1"/>
    <w:qFormat/>
    <w:uiPriority w:val="39"/>
    <w:pPr>
      <w:widowControl/>
      <w:spacing w:after="100" w:line="276" w:lineRule="auto"/>
      <w:ind w:left="440"/>
      <w:jc w:val="left"/>
    </w:pPr>
    <w:rPr>
      <w:rFonts w:ascii="Calibri" w:hAnsi="Calibri"/>
      <w:color w:val="auto"/>
      <w:kern w:val="0"/>
      <w:sz w:val="22"/>
      <w:szCs w:val="22"/>
    </w:rPr>
  </w:style>
  <w:style w:type="paragraph" w:styleId="16">
    <w:name w:val="Date"/>
    <w:basedOn w:val="1"/>
    <w:next w:val="1"/>
    <w:link w:val="42"/>
    <w:qFormat/>
    <w:uiPriority w:val="0"/>
    <w:pPr>
      <w:ind w:left="100" w:leftChars="2500"/>
    </w:pPr>
  </w:style>
  <w:style w:type="paragraph" w:styleId="17">
    <w:name w:val="Balloon Text"/>
    <w:basedOn w:val="1"/>
    <w:link w:val="43"/>
    <w:qFormat/>
    <w:uiPriority w:val="0"/>
    <w:rPr>
      <w:sz w:val="18"/>
      <w:szCs w:val="18"/>
    </w:rPr>
  </w:style>
  <w:style w:type="paragraph" w:styleId="18">
    <w:name w:val="footer"/>
    <w:basedOn w:val="1"/>
    <w:link w:val="4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9">
    <w:name w:val="header"/>
    <w:basedOn w:val="1"/>
    <w:link w:val="4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1"/>
    <w:basedOn w:val="1"/>
    <w:next w:val="1"/>
    <w:qFormat/>
    <w:uiPriority w:val="39"/>
    <w:pPr>
      <w:tabs>
        <w:tab w:val="left" w:pos="1260"/>
        <w:tab w:val="right" w:leader="dot" w:pos="8296"/>
        <w:tab w:val="right" w:leader="dot" w:pos="8460"/>
      </w:tabs>
      <w:spacing w:line="360" w:lineRule="auto"/>
    </w:pPr>
    <w:rPr>
      <w:rFonts w:ascii="宋体" w:hAnsi="宋体"/>
      <w:b/>
    </w:rPr>
  </w:style>
  <w:style w:type="paragraph" w:styleId="21">
    <w:name w:val="toc 2"/>
    <w:basedOn w:val="1"/>
    <w:next w:val="1"/>
    <w:qFormat/>
    <w:uiPriority w:val="39"/>
    <w:pPr>
      <w:tabs>
        <w:tab w:val="left" w:pos="840"/>
        <w:tab w:val="right" w:leader="dot" w:pos="8460"/>
      </w:tabs>
      <w:spacing w:line="360" w:lineRule="auto"/>
      <w:ind w:left="359" w:leftChars="171"/>
    </w:pPr>
  </w:style>
  <w:style w:type="paragraph" w:styleId="22">
    <w:name w:val="HTML Preformatted"/>
    <w:basedOn w:val="1"/>
    <w:link w:val="46"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黑体" w:hAnsi="Courier New" w:eastAsia="黑体"/>
      <w:color w:val="auto"/>
      <w:kern w:val="0"/>
      <w:sz w:val="20"/>
      <w:szCs w:val="20"/>
    </w:rPr>
  </w:style>
  <w:style w:type="paragraph" w:styleId="23">
    <w:name w:val="Title"/>
    <w:basedOn w:val="1"/>
    <w:link w:val="47"/>
    <w:qFormat/>
    <w:uiPriority w:val="0"/>
    <w:pPr>
      <w:spacing w:before="240" w:after="240" w:line="360" w:lineRule="auto"/>
      <w:outlineLvl w:val="0"/>
    </w:pPr>
    <w:rPr>
      <w:rFonts w:ascii="Arial" w:hAnsi="Arial" w:eastAsia="华文中宋"/>
      <w:b/>
      <w:bCs/>
      <w:color w:val="auto"/>
      <w:kern w:val="0"/>
      <w:sz w:val="32"/>
      <w:szCs w:val="32"/>
    </w:rPr>
  </w:style>
  <w:style w:type="table" w:styleId="25">
    <w:name w:val="Table Grid"/>
    <w:basedOn w:val="24"/>
    <w:qFormat/>
    <w:uiPriority w:val="3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27">
    <w:name w:val="Strong"/>
    <w:qFormat/>
    <w:uiPriority w:val="0"/>
    <w:rPr>
      <w:b/>
      <w:bCs/>
    </w:rPr>
  </w:style>
  <w:style w:type="character" w:styleId="28">
    <w:name w:val="page number"/>
    <w:basedOn w:val="26"/>
    <w:qFormat/>
    <w:uiPriority w:val="0"/>
  </w:style>
  <w:style w:type="character" w:styleId="29">
    <w:name w:val="FollowedHyperlink"/>
    <w:qFormat/>
    <w:uiPriority w:val="0"/>
    <w:rPr>
      <w:color w:val="954F72"/>
      <w:u w:val="single"/>
    </w:rPr>
  </w:style>
  <w:style w:type="character" w:styleId="30">
    <w:name w:val="Emphasis"/>
    <w:qFormat/>
    <w:uiPriority w:val="20"/>
  </w:style>
  <w:style w:type="character" w:styleId="31">
    <w:name w:val="Hyperlink"/>
    <w:qFormat/>
    <w:uiPriority w:val="0"/>
    <w:rPr>
      <w:color w:val="111111"/>
      <w:u w:val="none"/>
    </w:rPr>
  </w:style>
  <w:style w:type="character" w:customStyle="1" w:styleId="32">
    <w:name w:val="标题 1 Char"/>
    <w:basedOn w:val="26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33">
    <w:name w:val="标题 2 Char"/>
    <w:basedOn w:val="26"/>
    <w:link w:val="3"/>
    <w:qFormat/>
    <w:uiPriority w:val="0"/>
    <w:rPr>
      <w:rFonts w:ascii="Times New Roman" w:hAnsi="Times New Roman" w:eastAsia="宋体" w:cs="Times New Roman"/>
      <w:b/>
      <w:bCs/>
      <w:kern w:val="0"/>
      <w:sz w:val="28"/>
      <w:szCs w:val="32"/>
    </w:rPr>
  </w:style>
  <w:style w:type="character" w:customStyle="1" w:styleId="34">
    <w:name w:val="标题 3 Char"/>
    <w:basedOn w:val="26"/>
    <w:link w:val="4"/>
    <w:qFormat/>
    <w:uiPriority w:val="0"/>
    <w:rPr>
      <w:rFonts w:ascii="Times New Roman" w:hAnsi="Times New Roman" w:eastAsia="微软雅黑" w:cs="Times New Roman"/>
      <w:b/>
      <w:bCs/>
      <w:sz w:val="24"/>
      <w:szCs w:val="28"/>
    </w:rPr>
  </w:style>
  <w:style w:type="character" w:customStyle="1" w:styleId="35">
    <w:name w:val="标题 4 Char"/>
    <w:basedOn w:val="26"/>
    <w:link w:val="5"/>
    <w:qFormat/>
    <w:uiPriority w:val="0"/>
    <w:rPr>
      <w:rFonts w:ascii="Verdana" w:hAnsi="Verdana" w:eastAsia="黑体" w:cs="Times New Roman"/>
      <w:bCs/>
      <w:sz w:val="24"/>
      <w:szCs w:val="24"/>
    </w:rPr>
  </w:style>
  <w:style w:type="character" w:customStyle="1" w:styleId="36">
    <w:name w:val="标题 5 Char"/>
    <w:basedOn w:val="26"/>
    <w:link w:val="6"/>
    <w:qFormat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37">
    <w:name w:val="标题 6 Char"/>
    <w:basedOn w:val="26"/>
    <w:link w:val="7"/>
    <w:qFormat/>
    <w:uiPriority w:val="0"/>
    <w:rPr>
      <w:rFonts w:ascii="Arial" w:hAnsi="Arial" w:eastAsia="黑体" w:cs="Times New Roman"/>
      <w:b/>
      <w:bCs/>
      <w:sz w:val="24"/>
      <w:szCs w:val="24"/>
    </w:rPr>
  </w:style>
  <w:style w:type="character" w:customStyle="1" w:styleId="38">
    <w:name w:val="标题 7 Char"/>
    <w:basedOn w:val="26"/>
    <w:link w:val="8"/>
    <w:qFormat/>
    <w:uiPriority w:val="0"/>
    <w:rPr>
      <w:rFonts w:ascii="Times New Roman" w:hAnsi="Times New Roman" w:eastAsia="宋体" w:cs="Times New Roman"/>
      <w:b/>
      <w:bCs/>
      <w:sz w:val="24"/>
      <w:szCs w:val="24"/>
    </w:rPr>
  </w:style>
  <w:style w:type="character" w:customStyle="1" w:styleId="39">
    <w:name w:val="标题 8 Char"/>
    <w:basedOn w:val="26"/>
    <w:link w:val="9"/>
    <w:qFormat/>
    <w:uiPriority w:val="0"/>
    <w:rPr>
      <w:rFonts w:ascii="Arial" w:hAnsi="Arial" w:eastAsia="黑体" w:cs="Times New Roman"/>
      <w:sz w:val="24"/>
      <w:szCs w:val="24"/>
    </w:rPr>
  </w:style>
  <w:style w:type="character" w:customStyle="1" w:styleId="40">
    <w:name w:val="标题 9 Char"/>
    <w:basedOn w:val="26"/>
    <w:link w:val="10"/>
    <w:qFormat/>
    <w:uiPriority w:val="0"/>
    <w:rPr>
      <w:rFonts w:ascii="Arial" w:hAnsi="Arial" w:eastAsia="黑体" w:cs="Times New Roman"/>
      <w:szCs w:val="21"/>
    </w:rPr>
  </w:style>
  <w:style w:type="character" w:customStyle="1" w:styleId="41">
    <w:name w:val="文档结构图 Char"/>
    <w:basedOn w:val="26"/>
    <w:link w:val="14"/>
    <w:qFormat/>
    <w:uiPriority w:val="0"/>
    <w:rPr>
      <w:rFonts w:ascii="宋体" w:hAnsi="Verdana" w:eastAsia="宋体" w:cs="Times New Roman"/>
      <w:color w:val="000000"/>
      <w:sz w:val="18"/>
      <w:szCs w:val="18"/>
    </w:rPr>
  </w:style>
  <w:style w:type="character" w:customStyle="1" w:styleId="42">
    <w:name w:val="日期 Char"/>
    <w:basedOn w:val="26"/>
    <w:link w:val="16"/>
    <w:qFormat/>
    <w:uiPriority w:val="0"/>
    <w:rPr>
      <w:rFonts w:ascii="Verdana" w:hAnsi="Verdana" w:eastAsia="宋体" w:cs="Times New Roman"/>
      <w:color w:val="000000"/>
      <w:szCs w:val="21"/>
    </w:rPr>
  </w:style>
  <w:style w:type="character" w:customStyle="1" w:styleId="43">
    <w:name w:val="批注框文本 Char"/>
    <w:basedOn w:val="26"/>
    <w:link w:val="17"/>
    <w:qFormat/>
    <w:uiPriority w:val="0"/>
    <w:rPr>
      <w:rFonts w:ascii="Verdana" w:hAnsi="Verdana" w:eastAsia="宋体" w:cs="Times New Roman"/>
      <w:color w:val="000000"/>
      <w:sz w:val="18"/>
      <w:szCs w:val="18"/>
    </w:rPr>
  </w:style>
  <w:style w:type="character" w:customStyle="1" w:styleId="44">
    <w:name w:val="页脚 Char"/>
    <w:basedOn w:val="26"/>
    <w:link w:val="18"/>
    <w:qFormat/>
    <w:uiPriority w:val="99"/>
    <w:rPr>
      <w:rFonts w:ascii="Verdana" w:hAnsi="Verdana" w:eastAsia="宋体" w:cs="Times New Roman"/>
      <w:color w:val="000000"/>
      <w:sz w:val="18"/>
      <w:szCs w:val="18"/>
    </w:rPr>
  </w:style>
  <w:style w:type="character" w:customStyle="1" w:styleId="45">
    <w:name w:val="页眉 Char"/>
    <w:basedOn w:val="26"/>
    <w:link w:val="19"/>
    <w:qFormat/>
    <w:uiPriority w:val="0"/>
    <w:rPr>
      <w:rFonts w:ascii="Verdana" w:hAnsi="Verdana" w:eastAsia="宋体" w:cs="Times New Roman"/>
      <w:color w:val="000000"/>
      <w:sz w:val="18"/>
      <w:szCs w:val="18"/>
    </w:rPr>
  </w:style>
  <w:style w:type="character" w:customStyle="1" w:styleId="46">
    <w:name w:val="HTML 预设格式 Char"/>
    <w:basedOn w:val="26"/>
    <w:link w:val="22"/>
    <w:qFormat/>
    <w:uiPriority w:val="99"/>
    <w:rPr>
      <w:rFonts w:ascii="黑体" w:hAnsi="Courier New" w:eastAsia="黑体" w:cs="Times New Roman"/>
      <w:kern w:val="0"/>
      <w:sz w:val="20"/>
      <w:szCs w:val="20"/>
    </w:rPr>
  </w:style>
  <w:style w:type="character" w:customStyle="1" w:styleId="47">
    <w:name w:val="标题 Char"/>
    <w:basedOn w:val="26"/>
    <w:link w:val="23"/>
    <w:qFormat/>
    <w:uiPriority w:val="0"/>
    <w:rPr>
      <w:rFonts w:ascii="Arial" w:hAnsi="Arial" w:eastAsia="华文中宋" w:cs="Times New Roman"/>
      <w:b/>
      <w:bCs/>
      <w:kern w:val="0"/>
      <w:sz w:val="32"/>
      <w:szCs w:val="32"/>
    </w:rPr>
  </w:style>
  <w:style w:type="character" w:customStyle="1" w:styleId="48">
    <w:name w:val="正文1 Char Char"/>
    <w:link w:val="49"/>
    <w:qFormat/>
    <w:uiPriority w:val="0"/>
    <w:rPr>
      <w:rFonts w:ascii="宋体" w:hAnsi="宋体"/>
      <w:sz w:val="24"/>
      <w:szCs w:val="24"/>
    </w:rPr>
  </w:style>
  <w:style w:type="paragraph" w:customStyle="1" w:styleId="49">
    <w:name w:val="正文1"/>
    <w:basedOn w:val="50"/>
    <w:link w:val="48"/>
    <w:qFormat/>
    <w:uiPriority w:val="0"/>
    <w:pPr>
      <w:spacing w:line="360" w:lineRule="auto"/>
      <w:ind w:firstLine="480" w:firstLineChars="200"/>
    </w:pPr>
    <w:rPr>
      <w:rFonts w:ascii="宋体" w:hAnsi="宋体" w:eastAsiaTheme="minorEastAsia" w:cstheme="minorBidi"/>
      <w:kern w:val="2"/>
      <w:lang w:eastAsia="zh-CN"/>
    </w:rPr>
  </w:style>
  <w:style w:type="paragraph" w:customStyle="1" w:styleId="50">
    <w:name w:val="中等深浅网格 21"/>
    <w:link w:val="71"/>
    <w:qFormat/>
    <w:uiPriority w:val="0"/>
    <w:pPr>
      <w:widowControl w:val="0"/>
      <w:adjustRightInd w:val="0"/>
      <w:jc w:val="both"/>
      <w:textAlignment w:val="baseline"/>
    </w:pPr>
    <w:rPr>
      <w:rFonts w:ascii="Arial" w:hAnsi="Arial" w:eastAsia="黑体" w:cs="Times New Roman"/>
      <w:kern w:val="0"/>
      <w:sz w:val="24"/>
      <w:szCs w:val="24"/>
      <w:lang w:val="en-US" w:eastAsia="en-US" w:bidi="ar-SA"/>
    </w:rPr>
  </w:style>
  <w:style w:type="character" w:customStyle="1" w:styleId="51">
    <w:name w:val="pagecode"/>
    <w:basedOn w:val="26"/>
    <w:qFormat/>
    <w:uiPriority w:val="0"/>
  </w:style>
  <w:style w:type="character" w:customStyle="1" w:styleId="52">
    <w:name w:val="大写数字编号2 Char Char"/>
    <w:link w:val="53"/>
    <w:qFormat/>
    <w:uiPriority w:val="0"/>
    <w:rPr>
      <w:rFonts w:ascii="Arial" w:hAnsi="Arial"/>
      <w:b/>
      <w:sz w:val="24"/>
      <w:szCs w:val="24"/>
    </w:rPr>
  </w:style>
  <w:style w:type="paragraph" w:customStyle="1" w:styleId="53">
    <w:name w:val="大写数字编号2"/>
    <w:basedOn w:val="11"/>
    <w:next w:val="54"/>
    <w:link w:val="52"/>
    <w:qFormat/>
    <w:uiPriority w:val="0"/>
    <w:pPr>
      <w:numPr>
        <w:ilvl w:val="0"/>
        <w:numId w:val="0"/>
      </w:numPr>
      <w:tabs>
        <w:tab w:val="left" w:pos="720"/>
      </w:tabs>
      <w:adjustRightInd w:val="0"/>
      <w:spacing w:line="300" w:lineRule="auto"/>
      <w:textAlignment w:val="baseline"/>
    </w:pPr>
    <w:rPr>
      <w:rFonts w:ascii="Arial" w:hAnsi="Arial" w:eastAsiaTheme="minorEastAsia" w:cstheme="minorBidi"/>
      <w:b/>
      <w:color w:val="auto"/>
      <w:sz w:val="24"/>
      <w:szCs w:val="24"/>
    </w:rPr>
  </w:style>
  <w:style w:type="paragraph" w:customStyle="1" w:styleId="54">
    <w:name w:val="正文缩进2"/>
    <w:basedOn w:val="12"/>
    <w:qFormat/>
    <w:uiPriority w:val="0"/>
    <w:pPr>
      <w:tabs>
        <w:tab w:val="left" w:pos="720"/>
      </w:tabs>
      <w:adjustRightInd w:val="0"/>
      <w:spacing w:line="300" w:lineRule="auto"/>
      <w:ind w:left="300" w:leftChars="300" w:firstLine="200"/>
      <w:textAlignment w:val="baseline"/>
    </w:pPr>
    <w:rPr>
      <w:rFonts w:ascii="Arial" w:hAnsi="Arial"/>
      <w:kern w:val="0"/>
      <w:sz w:val="24"/>
      <w:szCs w:val="24"/>
      <w:lang w:eastAsia="en-US"/>
    </w:rPr>
  </w:style>
  <w:style w:type="character" w:customStyle="1" w:styleId="55">
    <w:name w:val="fontstyle11"/>
    <w:qFormat/>
    <w:uiPriority w:val="0"/>
    <w:rPr>
      <w:rFonts w:hint="default" w:ascii="仿宋_GB2312" w:hAnsi="仿宋_GB2312"/>
      <w:b/>
      <w:bCs/>
      <w:color w:val="000000"/>
      <w:sz w:val="24"/>
      <w:szCs w:val="24"/>
    </w:rPr>
  </w:style>
  <w:style w:type="character" w:customStyle="1" w:styleId="56">
    <w:name w:val="页眉 Char1"/>
    <w:qFormat/>
    <w:uiPriority w:val="0"/>
    <w:rPr>
      <w:rFonts w:ascii="Verdana" w:hAnsi="Verdana"/>
      <w:color w:val="000000"/>
      <w:kern w:val="2"/>
      <w:sz w:val="18"/>
      <w:szCs w:val="18"/>
    </w:rPr>
  </w:style>
  <w:style w:type="character" w:customStyle="1" w:styleId="57">
    <w:name w:val="未处理的提及1"/>
    <w:unhideWhenUsed/>
    <w:qFormat/>
    <w:uiPriority w:val="99"/>
    <w:rPr>
      <w:color w:val="808080"/>
      <w:shd w:val="clear" w:color="auto" w:fill="E6E6E6"/>
    </w:rPr>
  </w:style>
  <w:style w:type="character" w:customStyle="1" w:styleId="58">
    <w:name w:val="fontstyle31"/>
    <w:qFormat/>
    <w:uiPriority w:val="0"/>
    <w:rPr>
      <w:rFonts w:hint="default" w:ascii="TimesNewRomanPSMT" w:hAnsi="TimesNewRomanPSMT"/>
      <w:color w:val="000000"/>
      <w:sz w:val="24"/>
      <w:szCs w:val="24"/>
    </w:rPr>
  </w:style>
  <w:style w:type="character" w:customStyle="1" w:styleId="59">
    <w:name w:val="act"/>
    <w:basedOn w:val="26"/>
    <w:qFormat/>
    <w:uiPriority w:val="0"/>
  </w:style>
  <w:style w:type="character" w:customStyle="1" w:styleId="60">
    <w:name w:val="正文微软雅黑 Char Char"/>
    <w:link w:val="61"/>
    <w:qFormat/>
    <w:uiPriority w:val="0"/>
    <w:rPr>
      <w:rFonts w:ascii="微软雅黑" w:hAnsi="微软雅黑" w:eastAsia="微软雅黑"/>
      <w:sz w:val="24"/>
      <w:szCs w:val="24"/>
    </w:rPr>
  </w:style>
  <w:style w:type="paragraph" w:customStyle="1" w:styleId="61">
    <w:name w:val="正文微软雅黑"/>
    <w:basedOn w:val="1"/>
    <w:link w:val="60"/>
    <w:qFormat/>
    <w:uiPriority w:val="0"/>
    <w:pPr>
      <w:adjustRightInd w:val="0"/>
      <w:spacing w:line="300" w:lineRule="auto"/>
      <w:ind w:firstLine="420"/>
      <w:jc w:val="left"/>
      <w:textAlignment w:val="baseline"/>
    </w:pPr>
    <w:rPr>
      <w:rFonts w:ascii="微软雅黑" w:hAnsi="微软雅黑" w:eastAsia="微软雅黑" w:cstheme="minorBidi"/>
      <w:color w:val="auto"/>
      <w:sz w:val="24"/>
      <w:szCs w:val="24"/>
    </w:rPr>
  </w:style>
  <w:style w:type="character" w:customStyle="1" w:styleId="62">
    <w:name w:val="题注 Char"/>
    <w:link w:val="13"/>
    <w:qFormat/>
    <w:uiPriority w:val="0"/>
    <w:rPr>
      <w:rFonts w:ascii="Times New Roman" w:hAnsi="Times New Roman" w:eastAsia="宋体" w:cs="Times New Roman"/>
      <w:kern w:val="0"/>
      <w:sz w:val="32"/>
      <w:szCs w:val="24"/>
    </w:rPr>
  </w:style>
  <w:style w:type="character" w:customStyle="1" w:styleId="63">
    <w:name w:val="样式5 Char Char"/>
    <w:link w:val="64"/>
    <w:qFormat/>
    <w:uiPriority w:val="0"/>
    <w:rPr>
      <w:rFonts w:ascii="宋体" w:hAnsi="宋体"/>
      <w:b/>
      <w:bCs/>
      <w:sz w:val="24"/>
      <w:szCs w:val="24"/>
    </w:rPr>
  </w:style>
  <w:style w:type="paragraph" w:customStyle="1" w:styleId="64">
    <w:name w:val="样式5"/>
    <w:basedOn w:val="6"/>
    <w:link w:val="63"/>
    <w:qFormat/>
    <w:uiPriority w:val="0"/>
    <w:pPr>
      <w:tabs>
        <w:tab w:val="left" w:pos="1200"/>
      </w:tabs>
      <w:adjustRightInd w:val="0"/>
      <w:spacing w:line="300" w:lineRule="auto"/>
    </w:pPr>
    <w:rPr>
      <w:rFonts w:ascii="宋体" w:hAnsi="宋体" w:eastAsiaTheme="minorEastAsia" w:cstheme="minorBidi"/>
      <w:sz w:val="24"/>
      <w:szCs w:val="24"/>
    </w:rPr>
  </w:style>
  <w:style w:type="character" w:customStyle="1" w:styleId="65">
    <w:name w:val="网格表 7 彩色1"/>
    <w:qFormat/>
    <w:uiPriority w:val="0"/>
    <w:rPr>
      <w:b/>
      <w:bCs/>
      <w:i/>
      <w:iCs/>
      <w:color w:val="4F81BD"/>
    </w:rPr>
  </w:style>
  <w:style w:type="character" w:customStyle="1" w:styleId="66">
    <w:name w:val="中等深浅网格 1 - 强调文字颜色 2字符"/>
    <w:link w:val="67"/>
    <w:qFormat/>
    <w:uiPriority w:val="0"/>
    <w:rPr>
      <w:rFonts w:ascii="Times New Roman" w:hAnsi="Times New Roman"/>
    </w:rPr>
  </w:style>
  <w:style w:type="paragraph" w:customStyle="1" w:styleId="67">
    <w:name w:val="中等深浅网格 1 - 强调文字颜色 21"/>
    <w:basedOn w:val="1"/>
    <w:link w:val="66"/>
    <w:qFormat/>
    <w:uiPriority w:val="0"/>
    <w:pPr>
      <w:ind w:firstLine="420" w:firstLineChars="200"/>
    </w:pPr>
    <w:rPr>
      <w:rFonts w:ascii="Times New Roman" w:hAnsi="Times New Roman" w:eastAsiaTheme="minorEastAsia" w:cstheme="minorBidi"/>
      <w:color w:val="auto"/>
      <w:szCs w:val="22"/>
    </w:rPr>
  </w:style>
  <w:style w:type="character" w:customStyle="1" w:styleId="68">
    <w:name w:val="正文2 Char Char"/>
    <w:link w:val="69"/>
    <w:qFormat/>
    <w:uiPriority w:val="0"/>
    <w:rPr>
      <w:rFonts w:ascii="Times New Roman" w:hAnsi="Times New Roman"/>
      <w:sz w:val="24"/>
      <w:szCs w:val="24"/>
    </w:rPr>
  </w:style>
  <w:style w:type="paragraph" w:customStyle="1" w:styleId="69">
    <w:name w:val="正文2"/>
    <w:basedOn w:val="1"/>
    <w:link w:val="68"/>
    <w:qFormat/>
    <w:uiPriority w:val="0"/>
    <w:rPr>
      <w:rFonts w:ascii="Times New Roman" w:hAnsi="Times New Roman" w:eastAsiaTheme="minorEastAsia" w:cstheme="minorBidi"/>
      <w:color w:val="auto"/>
      <w:sz w:val="24"/>
      <w:szCs w:val="24"/>
    </w:rPr>
  </w:style>
  <w:style w:type="character" w:customStyle="1" w:styleId="70">
    <w:name w:val="dis_in_b"/>
    <w:qFormat/>
    <w:uiPriority w:val="0"/>
  </w:style>
  <w:style w:type="character" w:customStyle="1" w:styleId="71">
    <w:name w:val="中等深浅网格 2字符"/>
    <w:link w:val="50"/>
    <w:qFormat/>
    <w:uiPriority w:val="0"/>
    <w:rPr>
      <w:rFonts w:ascii="Arial" w:hAnsi="Arial" w:eastAsia="黑体" w:cs="Times New Roman"/>
      <w:kern w:val="0"/>
      <w:sz w:val="24"/>
      <w:szCs w:val="24"/>
      <w:lang w:eastAsia="en-US"/>
    </w:rPr>
  </w:style>
  <w:style w:type="paragraph" w:customStyle="1" w:styleId="72">
    <w:name w:val="章节3"/>
    <w:basedOn w:val="4"/>
    <w:next w:val="73"/>
    <w:qFormat/>
    <w:uiPriority w:val="0"/>
    <w:pPr>
      <w:tabs>
        <w:tab w:val="left" w:pos="960"/>
      </w:tabs>
      <w:spacing w:before="120" w:after="120" w:line="300" w:lineRule="auto"/>
    </w:pPr>
    <w:rPr>
      <w:rFonts w:ascii="Arial" w:hAnsi="Arial"/>
      <w:kern w:val="0"/>
      <w:sz w:val="30"/>
      <w:lang w:eastAsia="en-US"/>
    </w:rPr>
  </w:style>
  <w:style w:type="paragraph" w:customStyle="1" w:styleId="73">
    <w:name w:val="正文缩进3"/>
    <w:basedOn w:val="12"/>
    <w:qFormat/>
    <w:uiPriority w:val="0"/>
    <w:pPr>
      <w:tabs>
        <w:tab w:val="left" w:pos="960"/>
      </w:tabs>
      <w:adjustRightInd w:val="0"/>
      <w:spacing w:line="300" w:lineRule="auto"/>
      <w:ind w:left="400" w:leftChars="400" w:firstLine="200"/>
      <w:textAlignment w:val="baseline"/>
    </w:pPr>
    <w:rPr>
      <w:rFonts w:ascii="Arial" w:hAnsi="Arial"/>
      <w:kern w:val="0"/>
      <w:sz w:val="24"/>
      <w:szCs w:val="24"/>
    </w:rPr>
  </w:style>
  <w:style w:type="paragraph" w:customStyle="1" w:styleId="74">
    <w:name w:val="网格表 5 深色 - 着色 11"/>
    <w:basedOn w:val="2"/>
    <w:next w:val="1"/>
    <w:qFormat/>
    <w:uiPriority w:val="0"/>
    <w:pPr>
      <w:widowControl/>
      <w:numPr>
        <w:numId w:val="0"/>
      </w:numPr>
      <w:tabs>
        <w:tab w:val="clear" w:pos="1560"/>
      </w:tabs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75">
    <w:name w:val="正文缩进4"/>
    <w:basedOn w:val="12"/>
    <w:qFormat/>
    <w:uiPriority w:val="0"/>
    <w:pPr>
      <w:tabs>
        <w:tab w:val="left" w:pos="1200"/>
      </w:tabs>
      <w:adjustRightInd w:val="0"/>
      <w:spacing w:line="300" w:lineRule="auto"/>
      <w:ind w:left="500" w:leftChars="500" w:firstLine="200"/>
      <w:textAlignment w:val="baseline"/>
    </w:pPr>
    <w:rPr>
      <w:rFonts w:ascii="Arial" w:hAnsi="Arial"/>
      <w:kern w:val="0"/>
      <w:sz w:val="24"/>
      <w:szCs w:val="24"/>
      <w:lang w:eastAsia="en-US"/>
    </w:rPr>
  </w:style>
  <w:style w:type="paragraph" w:customStyle="1" w:styleId="76">
    <w:name w:val="章节4"/>
    <w:basedOn w:val="5"/>
    <w:next w:val="75"/>
    <w:qFormat/>
    <w:uiPriority w:val="0"/>
    <w:pPr>
      <w:tabs>
        <w:tab w:val="left" w:pos="1200"/>
        <w:tab w:val="clear" w:pos="567"/>
        <w:tab w:val="clear" w:pos="709"/>
      </w:tabs>
      <w:spacing w:before="120" w:after="120" w:line="300" w:lineRule="auto"/>
    </w:pPr>
    <w:rPr>
      <w:rFonts w:eastAsia="微软雅黑"/>
    </w:rPr>
  </w:style>
  <w:style w:type="paragraph" w:customStyle="1" w:styleId="77">
    <w:name w:val="标题2"/>
    <w:basedOn w:val="1"/>
    <w:qFormat/>
    <w:uiPriority w:val="0"/>
    <w:pPr>
      <w:spacing w:line="360" w:lineRule="auto"/>
      <w:outlineLvl w:val="1"/>
    </w:pPr>
    <w:rPr>
      <w:rFonts w:ascii="Times New Roman" w:hAnsi="Times New Roman" w:eastAsia="仿宋_GB2312"/>
      <w:b/>
      <w:bCs/>
      <w:sz w:val="28"/>
      <w:szCs w:val="28"/>
    </w:rPr>
  </w:style>
  <w:style w:type="paragraph" w:styleId="78">
    <w:name w:val="List Paragraph"/>
    <w:basedOn w:val="1"/>
    <w:qFormat/>
    <w:uiPriority w:val="99"/>
    <w:pPr>
      <w:ind w:firstLine="420" w:firstLineChars="200"/>
    </w:pPr>
  </w:style>
  <w:style w:type="paragraph" w:customStyle="1" w:styleId="79">
    <w:name w:val="样式6"/>
    <w:basedOn w:val="2"/>
    <w:next w:val="1"/>
    <w:qFormat/>
    <w:uiPriority w:val="0"/>
  </w:style>
  <w:style w:type="paragraph" w:customStyle="1" w:styleId="80">
    <w:name w:val="TOC Heading"/>
    <w:basedOn w:val="2"/>
    <w:next w:val="1"/>
    <w:unhideWhenUsed/>
    <w:qFormat/>
    <w:uiPriority w:val="39"/>
    <w:pPr>
      <w:widowControl/>
      <w:numPr>
        <w:numId w:val="0"/>
      </w:numPr>
      <w:tabs>
        <w:tab w:val="clear" w:pos="1560"/>
      </w:tabs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7FBBAB1-0CE7-4DA9-B168-9E8F3C637B6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568</Words>
  <Characters>3244</Characters>
  <Lines>27</Lines>
  <Paragraphs>7</Paragraphs>
  <TotalTime>0</TotalTime>
  <ScaleCrop>false</ScaleCrop>
  <LinksUpToDate>false</LinksUpToDate>
  <CharactersWithSpaces>3805</CharactersWithSpaces>
  <Application>WPS Office_11.1.0.8952_F1E327BC-269C-435d-A152-05C5408002CA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2019-04-17T09:41:00Z</dcterms:created>
  <dc:creator>Administrator</dc:creator>
  <cp:lastModifiedBy>Administrator</cp:lastModifiedBy>
  <dcterms:modified xsi:type="dcterms:W3CDTF">2019-08-08T06:07:28Z</dcterms:modified>
  <cp:revision>259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2052-11.1.0.8952</vt:lpwstr>
  </property>
</Properties>
</file>