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 w:hAnsi="楷体" w:eastAsia="楷体" w:cs="楷体"/>
          <w:b/>
          <w:bCs/>
          <w:kern w:val="36"/>
          <w:sz w:val="72"/>
          <w:szCs w:val="72"/>
        </w:rPr>
      </w:pPr>
    </w:p>
    <w:p>
      <w:pPr>
        <w:jc w:val="both"/>
        <w:rPr>
          <w:rFonts w:hint="eastAsia" w:ascii="楷体" w:hAnsi="楷体" w:eastAsia="楷体" w:cs="楷体"/>
          <w:b/>
          <w:bCs/>
          <w:kern w:val="36"/>
          <w:sz w:val="72"/>
          <w:szCs w:val="72"/>
        </w:rPr>
      </w:pPr>
    </w:p>
    <w:p>
      <w:pPr>
        <w:jc w:val="both"/>
        <w:rPr>
          <w:rFonts w:hint="eastAsia" w:ascii="楷体" w:hAnsi="楷体" w:eastAsia="楷体" w:cs="楷体"/>
          <w:b/>
          <w:bCs/>
          <w:kern w:val="36"/>
          <w:sz w:val="72"/>
          <w:szCs w:val="72"/>
        </w:rPr>
      </w:pPr>
    </w:p>
    <w:p>
      <w:pPr>
        <w:jc w:val="center"/>
        <w:rPr>
          <w:rFonts w:hint="eastAsia" w:ascii="楷体" w:hAnsi="楷体" w:eastAsia="楷体" w:cs="楷体"/>
          <w:b/>
          <w:bCs/>
          <w:kern w:val="36"/>
          <w:sz w:val="72"/>
          <w:szCs w:val="72"/>
        </w:rPr>
      </w:pPr>
      <w:r>
        <w:rPr>
          <w:rFonts w:hint="eastAsia" w:ascii="楷体" w:hAnsi="楷体" w:eastAsia="楷体" w:cs="楷体"/>
          <w:b/>
          <w:bCs/>
          <w:kern w:val="36"/>
          <w:sz w:val="72"/>
          <w:szCs w:val="72"/>
        </w:rPr>
        <w:t>201</w:t>
      </w:r>
      <w:r>
        <w:rPr>
          <w:rFonts w:hint="eastAsia" w:ascii="楷体" w:hAnsi="楷体" w:eastAsia="楷体" w:cs="楷体"/>
          <w:b/>
          <w:bCs/>
          <w:kern w:val="36"/>
          <w:sz w:val="72"/>
          <w:szCs w:val="72"/>
          <w:lang w:val="en-US" w:eastAsia="zh-CN"/>
        </w:rPr>
        <w:t>8</w:t>
      </w:r>
      <w:r>
        <w:rPr>
          <w:rFonts w:hint="eastAsia" w:ascii="楷体" w:hAnsi="楷体" w:eastAsia="楷体" w:cs="楷体"/>
          <w:b/>
          <w:bCs/>
          <w:kern w:val="36"/>
          <w:sz w:val="72"/>
          <w:szCs w:val="72"/>
        </w:rPr>
        <w:t>年</w:t>
      </w:r>
      <w:r>
        <w:rPr>
          <w:rFonts w:hint="eastAsia" w:ascii="楷体" w:hAnsi="楷体" w:eastAsia="楷体" w:cs="楷体"/>
          <w:b/>
          <w:bCs/>
          <w:kern w:val="36"/>
          <w:sz w:val="72"/>
          <w:szCs w:val="72"/>
          <w:lang w:val="en-US" w:eastAsia="zh-CN"/>
        </w:rPr>
        <w:t>汕尾市</w:t>
      </w:r>
      <w:r>
        <w:rPr>
          <w:rFonts w:hint="eastAsia" w:ascii="楷体" w:hAnsi="楷体" w:eastAsia="楷体" w:cs="楷体"/>
          <w:b/>
          <w:bCs/>
          <w:kern w:val="36"/>
          <w:sz w:val="72"/>
          <w:szCs w:val="72"/>
        </w:rPr>
        <w:t>居民烟草</w:t>
      </w:r>
    </w:p>
    <w:p>
      <w:pPr>
        <w:jc w:val="center"/>
        <w:rPr>
          <w:rFonts w:hint="eastAsia" w:ascii="楷体" w:hAnsi="楷体" w:eastAsia="楷体" w:cs="楷体"/>
          <w:b/>
          <w:bCs/>
          <w:kern w:val="36"/>
          <w:sz w:val="72"/>
          <w:szCs w:val="72"/>
        </w:rPr>
      </w:pPr>
      <w:r>
        <w:rPr>
          <w:rFonts w:hint="eastAsia" w:ascii="楷体" w:hAnsi="楷体" w:eastAsia="楷体" w:cs="楷体"/>
          <w:b/>
          <w:bCs/>
          <w:kern w:val="36"/>
          <w:sz w:val="72"/>
          <w:szCs w:val="72"/>
        </w:rPr>
        <w:t>监测调查报告</w:t>
      </w:r>
    </w:p>
    <w:p>
      <w:pPr>
        <w:jc w:val="center"/>
        <w:rPr>
          <w:rFonts w:hint="eastAsia" w:ascii="楷体" w:hAnsi="楷体" w:eastAsia="楷体" w:cs="楷体"/>
          <w:b/>
          <w:bCs/>
          <w:kern w:val="36"/>
          <w:sz w:val="72"/>
          <w:szCs w:val="72"/>
        </w:rPr>
      </w:pPr>
    </w:p>
    <w:p>
      <w:pPr>
        <w:jc w:val="center"/>
        <w:rPr>
          <w:rFonts w:hint="eastAsia" w:ascii="楷体" w:hAnsi="楷体" w:eastAsia="楷体" w:cs="楷体"/>
          <w:b/>
          <w:bCs/>
          <w:kern w:val="36"/>
          <w:sz w:val="72"/>
          <w:szCs w:val="72"/>
        </w:rPr>
      </w:pPr>
    </w:p>
    <w:p>
      <w:pPr>
        <w:jc w:val="center"/>
        <w:rPr>
          <w:rFonts w:hint="eastAsia" w:ascii="楷体" w:hAnsi="楷体" w:eastAsia="楷体" w:cs="楷体"/>
          <w:b/>
          <w:bCs/>
          <w:kern w:val="36"/>
          <w:sz w:val="72"/>
          <w:szCs w:val="72"/>
        </w:rPr>
      </w:pPr>
    </w:p>
    <w:p>
      <w:pPr>
        <w:jc w:val="center"/>
        <w:rPr>
          <w:rFonts w:hint="eastAsia" w:ascii="楷体" w:hAnsi="楷体" w:eastAsia="楷体" w:cs="楷体"/>
          <w:b/>
          <w:bCs/>
          <w:kern w:val="36"/>
          <w:sz w:val="72"/>
          <w:szCs w:val="72"/>
        </w:rPr>
      </w:pPr>
    </w:p>
    <w:p>
      <w:pPr>
        <w:jc w:val="center"/>
        <w:rPr>
          <w:rFonts w:hint="eastAsia" w:ascii="楷体" w:hAnsi="楷体" w:eastAsia="楷体" w:cs="楷体"/>
          <w:b/>
          <w:bCs/>
          <w:kern w:val="36"/>
          <w:sz w:val="72"/>
          <w:szCs w:val="72"/>
        </w:rPr>
      </w:pPr>
    </w:p>
    <w:p>
      <w:pPr>
        <w:jc w:val="center"/>
        <w:rPr>
          <w:rFonts w:hint="eastAsia" w:ascii="楷体" w:hAnsi="楷体" w:eastAsia="楷体" w:cs="楷体"/>
          <w:b/>
          <w:bCs/>
          <w:kern w:val="36"/>
          <w:sz w:val="72"/>
          <w:szCs w:val="72"/>
        </w:rPr>
      </w:pPr>
    </w:p>
    <w:p>
      <w:pPr>
        <w:jc w:val="center"/>
        <w:rPr>
          <w:rFonts w:ascii="Times New Roman" w:hAnsi="Times New Roman"/>
        </w:rPr>
      </w:pPr>
    </w:p>
    <w:p>
      <w:pPr>
        <w:jc w:val="center"/>
        <w:rPr>
          <w:rFonts w:ascii="Times New Roman" w:hAnsi="Times New Roman"/>
        </w:rPr>
      </w:pPr>
    </w:p>
    <w:p>
      <w:pPr>
        <w:spacing w:line="360" w:lineRule="auto"/>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汕 尾 市 健 康 教 育 所</w:t>
      </w:r>
    </w:p>
    <w:p>
      <w:pPr>
        <w:spacing w:line="360" w:lineRule="auto"/>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广东药科大学公共卫生学院</w:t>
      </w:r>
    </w:p>
    <w:p>
      <w:pPr>
        <w:rPr>
          <w:rFonts w:hint="eastAsia" w:ascii="楷体" w:hAnsi="楷体" w:eastAsia="楷体" w:cs="楷体"/>
          <w:b/>
          <w:bCs/>
          <w:kern w:val="36"/>
          <w:sz w:val="72"/>
          <w:szCs w:val="72"/>
        </w:rPr>
      </w:pPr>
      <w:bookmarkStart w:id="0" w:name="_Toc20138"/>
      <w:r>
        <w:rPr>
          <w:rFonts w:hint="eastAsia" w:ascii="楷体" w:hAnsi="楷体" w:eastAsia="楷体" w:cs="楷体"/>
          <w:b/>
          <w:bCs/>
          <w:kern w:val="36"/>
          <w:sz w:val="72"/>
          <w:szCs w:val="72"/>
        </w:rPr>
        <w:br w:type="page"/>
      </w:r>
    </w:p>
    <w:p>
      <w:pPr>
        <w:jc w:val="center"/>
        <w:rPr>
          <w:rFonts w:hint="eastAsia" w:ascii="楷体" w:hAnsi="楷体" w:eastAsia="楷体" w:cs="楷体"/>
          <w:b/>
          <w:bCs/>
          <w:kern w:val="36"/>
          <w:sz w:val="32"/>
          <w:szCs w:val="32"/>
        </w:rPr>
      </w:pPr>
      <w:r>
        <w:rPr>
          <w:rFonts w:hint="eastAsia" w:ascii="楷体" w:hAnsi="楷体" w:eastAsia="楷体" w:cs="楷体"/>
          <w:b/>
          <w:bCs/>
          <w:kern w:val="36"/>
          <w:sz w:val="32"/>
          <w:szCs w:val="32"/>
        </w:rPr>
        <w:t>201</w:t>
      </w:r>
      <w:r>
        <w:rPr>
          <w:rFonts w:hint="eastAsia" w:ascii="楷体" w:hAnsi="楷体" w:eastAsia="楷体" w:cs="楷体"/>
          <w:b/>
          <w:bCs/>
          <w:kern w:val="36"/>
          <w:sz w:val="32"/>
          <w:szCs w:val="32"/>
          <w:lang w:val="en-US" w:eastAsia="zh-CN"/>
        </w:rPr>
        <w:t>8</w:t>
      </w:r>
      <w:r>
        <w:rPr>
          <w:rFonts w:hint="eastAsia" w:ascii="楷体" w:hAnsi="楷体" w:eastAsia="楷体" w:cs="楷体"/>
          <w:b/>
          <w:bCs/>
          <w:kern w:val="36"/>
          <w:sz w:val="32"/>
          <w:szCs w:val="32"/>
        </w:rPr>
        <w:t>年</w:t>
      </w:r>
      <w:r>
        <w:rPr>
          <w:rFonts w:hint="eastAsia" w:ascii="楷体" w:hAnsi="楷体" w:eastAsia="楷体" w:cs="楷体"/>
          <w:b/>
          <w:bCs/>
          <w:kern w:val="36"/>
          <w:sz w:val="32"/>
          <w:szCs w:val="32"/>
          <w:lang w:val="en-US" w:eastAsia="zh-CN"/>
        </w:rPr>
        <w:t>汕尾市</w:t>
      </w:r>
      <w:r>
        <w:rPr>
          <w:rFonts w:hint="eastAsia" w:ascii="楷体" w:hAnsi="楷体" w:eastAsia="楷体" w:cs="楷体"/>
          <w:b/>
          <w:bCs/>
          <w:kern w:val="36"/>
          <w:sz w:val="32"/>
          <w:szCs w:val="32"/>
        </w:rPr>
        <w:t>居民烟草监测调查报告</w:t>
      </w:r>
    </w:p>
    <w:p>
      <w:pPr>
        <w:pStyle w:val="2"/>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摘  要</w:t>
      </w:r>
      <w:bookmarkEnd w:id="0"/>
    </w:p>
    <w:p>
      <w:pPr>
        <w:numPr>
          <w:ilvl w:val="0"/>
          <w:numId w:val="1"/>
        </w:numPr>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目的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本研究对</w:t>
      </w:r>
      <w:r>
        <w:rPr>
          <w:rFonts w:hint="eastAsia" w:ascii="楷体" w:hAnsi="楷体" w:eastAsia="楷体" w:cs="楷体"/>
          <w:color w:val="000000" w:themeColor="text1"/>
          <w:sz w:val="28"/>
          <w:szCs w:val="28"/>
          <w:lang w:val="en-US" w:eastAsia="zh-CN"/>
          <w14:textFill>
            <w14:solidFill>
              <w14:schemeClr w14:val="tx1"/>
            </w14:solidFill>
          </w14:textFill>
        </w:rPr>
        <w:t>汕尾市</w:t>
      </w:r>
      <w:r>
        <w:rPr>
          <w:rFonts w:hint="eastAsia" w:ascii="楷体" w:hAnsi="楷体" w:eastAsia="楷体" w:cs="楷体"/>
          <w:color w:val="000000" w:themeColor="text1"/>
          <w:sz w:val="28"/>
          <w:szCs w:val="28"/>
          <w14:textFill>
            <w14:solidFill>
              <w14:schemeClr w14:val="tx1"/>
            </w14:solidFill>
          </w14:textFill>
        </w:rPr>
        <w:t>居民进行</w:t>
      </w:r>
      <w:r>
        <w:rPr>
          <w:rFonts w:hint="eastAsia" w:ascii="楷体" w:hAnsi="楷体" w:eastAsia="楷体" w:cs="楷体"/>
          <w:color w:val="000000" w:themeColor="text1"/>
          <w:sz w:val="28"/>
          <w:szCs w:val="28"/>
          <w:lang w:val="en-US" w:eastAsia="zh-CN"/>
          <w14:textFill>
            <w14:solidFill>
              <w14:schemeClr w14:val="tx1"/>
            </w14:solidFill>
          </w14:textFill>
        </w:rPr>
        <w:t>烟草流行</w:t>
      </w:r>
      <w:r>
        <w:rPr>
          <w:rFonts w:hint="eastAsia" w:ascii="楷体" w:hAnsi="楷体" w:eastAsia="楷体" w:cs="楷体"/>
          <w:color w:val="000000" w:themeColor="text1"/>
          <w:sz w:val="28"/>
          <w:szCs w:val="28"/>
          <w14:textFill>
            <w14:solidFill>
              <w14:schemeClr w14:val="tx1"/>
            </w14:solidFill>
          </w14:textFill>
        </w:rPr>
        <w:t>调查</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val="en-US" w:eastAsia="zh-CN"/>
          <w14:textFill>
            <w14:solidFill>
              <w14:schemeClr w14:val="tx1"/>
            </w14:solidFill>
          </w14:textFill>
        </w:rPr>
        <w:t>主要了解汕尾市居民的吸烟情况、戒烟行为、二手烟暴露和烟草相关知识态度等方面内容，科学评估烟草的流行情况和烟草控制效果，为各级政府和卫生计生行政部门进一步制定烟草控制政策提供科学依据。</w:t>
      </w:r>
      <w:r>
        <w:rPr>
          <w:rFonts w:hint="eastAsia" w:asciiTheme="minorEastAsia" w:hAnsiTheme="minorEastAsia"/>
          <w:color w:val="000000" w:themeColor="text1"/>
          <w:sz w:val="24"/>
          <w:szCs w:val="24"/>
          <w:lang w:val="en-US" w:eastAsia="zh-CN"/>
          <w14:textFill>
            <w14:solidFill>
              <w14:schemeClr w14:val="tx1"/>
            </w14:solidFill>
          </w14:textFill>
        </w:rPr>
        <w:t xml:space="preserve"> </w:t>
      </w:r>
    </w:p>
    <w:p>
      <w:pPr>
        <w:numPr>
          <w:ilvl w:val="0"/>
          <w:numId w:val="1"/>
        </w:numPr>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对象与方法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对象：汕尾市15～69岁城乡常住居民。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方法：采用分层多阶段随机抽样方法，其中市城区、陆丰市、海丰县、陆河县各抽取3个街道（乡镇），每个街道（乡镇）抽取2个居委会（村）；红海湾区1个街道抽1个居委会（村），（按居委会（村）常住人口户数，&lt;750户的进行合并，≥1500户的进行划分片区后，形成新的抽样单位），每个居委会（村）抽取220个家庭户，每户抽取1名15～69岁常住人口作为调查对象，每个片区内完成175份调查为止。全市计划调查4200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调查问卷：采用《全国居民吸烟情况调查问卷》。</w:t>
      </w:r>
    </w:p>
    <w:p>
      <w:pPr>
        <w:numPr>
          <w:ilvl w:val="0"/>
          <w:numId w:val="0"/>
        </w:numPr>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3.结果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基本情况：本次城乡居民烟草监测调查人数为</w:t>
      </w:r>
      <w:r>
        <w:rPr>
          <w:rFonts w:hint="eastAsia" w:ascii="楷体" w:hAnsi="楷体" w:eastAsia="楷体" w:cs="楷体"/>
          <w:sz w:val="28"/>
          <w:szCs w:val="28"/>
          <w:lang w:val="en-US" w:eastAsia="zh-CN"/>
        </w:rPr>
        <w:t>4017</w:t>
      </w:r>
      <w:r>
        <w:rPr>
          <w:rFonts w:hint="eastAsia" w:ascii="楷体" w:hAnsi="楷体" w:eastAsia="楷体" w:cs="楷体"/>
          <w:color w:val="000000" w:themeColor="text1"/>
          <w:sz w:val="28"/>
          <w:szCs w:val="28"/>
          <w:lang w:val="en-US" w:eastAsia="zh-CN"/>
          <w14:textFill>
            <w14:solidFill>
              <w14:schemeClr w14:val="tx1"/>
            </w14:solidFill>
          </w14:textFill>
        </w:rPr>
        <w:t>人，男性</w:t>
      </w:r>
      <w:r>
        <w:rPr>
          <w:rFonts w:hint="eastAsia" w:ascii="楷体" w:hAnsi="楷体" w:eastAsia="楷体" w:cs="楷体"/>
          <w:sz w:val="28"/>
          <w:szCs w:val="28"/>
          <w:lang w:val="en-US" w:eastAsia="zh-CN"/>
        </w:rPr>
        <w:t>2054</w:t>
      </w:r>
      <w:r>
        <w:rPr>
          <w:rFonts w:hint="eastAsia" w:ascii="楷体" w:hAnsi="楷体" w:eastAsia="楷体" w:cs="楷体"/>
          <w:color w:val="000000" w:themeColor="text1"/>
          <w:sz w:val="28"/>
          <w:szCs w:val="28"/>
          <w:lang w:val="en-US" w:eastAsia="zh-CN"/>
          <w14:textFill>
            <w14:solidFill>
              <w14:schemeClr w14:val="tx1"/>
            </w14:solidFill>
          </w14:textFill>
        </w:rPr>
        <w:t>人(</w:t>
      </w:r>
      <w:r>
        <w:rPr>
          <w:rFonts w:hint="eastAsia" w:ascii="楷体" w:hAnsi="楷体" w:eastAsia="楷体" w:cs="楷体"/>
          <w:sz w:val="28"/>
          <w:szCs w:val="28"/>
          <w:lang w:val="en-US" w:eastAsia="zh-CN"/>
        </w:rPr>
        <w:t>51.1%</w:t>
      </w:r>
      <w:r>
        <w:rPr>
          <w:rFonts w:hint="eastAsia" w:ascii="楷体" w:hAnsi="楷体" w:eastAsia="楷体" w:cs="楷体"/>
          <w:color w:val="000000" w:themeColor="text1"/>
          <w:sz w:val="28"/>
          <w:szCs w:val="28"/>
          <w:lang w:val="en-US" w:eastAsia="zh-CN"/>
          <w14:textFill>
            <w14:solidFill>
              <w14:schemeClr w14:val="tx1"/>
            </w14:solidFill>
          </w14:textFill>
        </w:rPr>
        <w:t>)，</w:t>
      </w:r>
      <w:r>
        <w:rPr>
          <w:rFonts w:hint="eastAsia" w:ascii="楷体" w:hAnsi="楷体" w:eastAsia="楷体" w:cs="楷体"/>
          <w:sz w:val="28"/>
          <w:szCs w:val="28"/>
        </w:rPr>
        <w:t>女性</w:t>
      </w:r>
      <w:r>
        <w:rPr>
          <w:rFonts w:hint="eastAsia" w:ascii="楷体" w:hAnsi="楷体" w:eastAsia="楷体" w:cs="楷体"/>
          <w:sz w:val="28"/>
          <w:szCs w:val="28"/>
          <w:lang w:val="en-US" w:eastAsia="zh-CN"/>
        </w:rPr>
        <w:t>1963</w:t>
      </w:r>
      <w:r>
        <w:rPr>
          <w:rFonts w:hint="eastAsia" w:ascii="楷体" w:hAnsi="楷体" w:eastAsia="楷体" w:cs="楷体"/>
          <w:sz w:val="28"/>
          <w:szCs w:val="28"/>
        </w:rPr>
        <w:t>人(</w:t>
      </w:r>
      <w:r>
        <w:rPr>
          <w:rFonts w:hint="eastAsia" w:ascii="楷体" w:hAnsi="楷体" w:eastAsia="楷体" w:cs="楷体"/>
          <w:sz w:val="28"/>
          <w:szCs w:val="28"/>
          <w:lang w:val="en-US" w:eastAsia="zh-CN"/>
        </w:rPr>
        <w:t>48.9</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，男女性别比为</w:t>
      </w:r>
      <w:r>
        <w:rPr>
          <w:rFonts w:hint="eastAsia" w:ascii="楷体" w:hAnsi="楷体" w:eastAsia="楷体" w:cs="楷体"/>
          <w:sz w:val="28"/>
          <w:szCs w:val="28"/>
        </w:rPr>
        <w:t>1:</w:t>
      </w:r>
      <w:r>
        <w:rPr>
          <w:rFonts w:hint="eastAsia" w:ascii="楷体" w:hAnsi="楷体" w:eastAsia="楷体" w:cs="楷体"/>
          <w:sz w:val="28"/>
          <w:szCs w:val="28"/>
          <w:lang w:val="en-US" w:eastAsia="zh-CN"/>
        </w:rPr>
        <w:t>0.96</w:t>
      </w:r>
      <w:r>
        <w:rPr>
          <w:rFonts w:hint="eastAsia" w:ascii="楷体" w:hAnsi="楷体" w:eastAsia="楷体" w:cs="楷体"/>
          <w:color w:val="000000" w:themeColor="text1"/>
          <w:sz w:val="28"/>
          <w:szCs w:val="28"/>
          <w:lang w:val="en-US" w:eastAsia="zh-CN"/>
          <w14:textFill>
            <w14:solidFill>
              <w14:schemeClr w14:val="tx1"/>
            </w14:solidFill>
          </w14:textFill>
        </w:rPr>
        <w:t>。调查对象平均年龄为46岁，</w:t>
      </w:r>
      <w:r>
        <w:rPr>
          <w:rFonts w:hint="eastAsia" w:ascii="楷体" w:hAnsi="楷体" w:eastAsia="楷体" w:cs="楷体"/>
          <w:sz w:val="28"/>
          <w:szCs w:val="28"/>
        </w:rPr>
        <w:t>50</w:t>
      </w:r>
      <w:r>
        <w:rPr>
          <w:rFonts w:hint="eastAsia" w:ascii="楷体" w:hAnsi="楷体" w:eastAsia="楷体" w:cs="楷体"/>
          <w:sz w:val="28"/>
          <w:szCs w:val="28"/>
          <w:lang w:val="en-US" w:eastAsia="zh-CN"/>
        </w:rPr>
        <w:t>～</w:t>
      </w:r>
      <w:r>
        <w:rPr>
          <w:rFonts w:hint="eastAsia" w:ascii="楷体" w:hAnsi="楷体" w:eastAsia="楷体" w:cs="楷体"/>
          <w:sz w:val="28"/>
          <w:szCs w:val="28"/>
        </w:rPr>
        <w:t>59年龄组占的比例最</w:t>
      </w:r>
      <w:r>
        <w:rPr>
          <w:rFonts w:hint="eastAsia" w:ascii="楷体" w:hAnsi="楷体" w:eastAsia="楷体" w:cs="楷体"/>
          <w:sz w:val="28"/>
          <w:szCs w:val="28"/>
          <w:lang w:val="en-US" w:eastAsia="zh-CN"/>
        </w:rPr>
        <w:t>大，为24.1</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。调查区域中，</w:t>
      </w:r>
      <w:r>
        <w:rPr>
          <w:rFonts w:hint="eastAsia" w:ascii="楷体" w:hAnsi="楷体" w:eastAsia="楷体" w:cs="楷体"/>
          <w:sz w:val="28"/>
          <w:szCs w:val="28"/>
          <w:lang w:val="en-US" w:eastAsia="zh-CN"/>
        </w:rPr>
        <w:t>海丰县</w:t>
      </w:r>
      <w:r>
        <w:rPr>
          <w:rFonts w:hint="eastAsia" w:ascii="楷体" w:hAnsi="楷体" w:eastAsia="楷体" w:cs="楷体"/>
          <w:color w:val="000000" w:themeColor="text1"/>
          <w:sz w:val="28"/>
          <w:szCs w:val="28"/>
          <w:lang w:val="en-US" w:eastAsia="zh-CN"/>
          <w14:textFill>
            <w14:solidFill>
              <w14:schemeClr w14:val="tx1"/>
            </w14:solidFill>
          </w14:textFill>
        </w:rPr>
        <w:t>人口最多1045人，占</w:t>
      </w:r>
      <w:r>
        <w:rPr>
          <w:rFonts w:hint="eastAsia" w:ascii="楷体" w:hAnsi="楷体" w:eastAsia="楷体" w:cs="楷体"/>
          <w:sz w:val="28"/>
          <w:szCs w:val="28"/>
          <w:lang w:val="en-US" w:eastAsia="zh-CN"/>
        </w:rPr>
        <w:t>26.0</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，其次为</w:t>
      </w:r>
      <w:r>
        <w:rPr>
          <w:rFonts w:hint="eastAsia" w:ascii="楷体" w:hAnsi="楷体" w:eastAsia="楷体" w:cs="楷体"/>
          <w:sz w:val="28"/>
          <w:szCs w:val="28"/>
          <w:lang w:val="en-US" w:eastAsia="zh-CN"/>
        </w:rPr>
        <w:t>陆丰市1041</w:t>
      </w:r>
      <w:r>
        <w:rPr>
          <w:rFonts w:hint="eastAsia" w:ascii="楷体" w:hAnsi="楷体" w:eastAsia="楷体" w:cs="楷体"/>
          <w:sz w:val="28"/>
          <w:szCs w:val="28"/>
        </w:rPr>
        <w:t>人</w:t>
      </w:r>
      <w:r>
        <w:rPr>
          <w:rFonts w:hint="eastAsia" w:ascii="楷体" w:hAnsi="楷体" w:eastAsia="楷体" w:cs="楷体"/>
          <w:color w:val="000000" w:themeColor="text1"/>
          <w:sz w:val="28"/>
          <w:szCs w:val="28"/>
          <w:lang w:val="en-US" w:eastAsia="zh-CN"/>
          <w14:textFill>
            <w14:solidFill>
              <w14:schemeClr w14:val="tx1"/>
            </w14:solidFill>
          </w14:textFill>
        </w:rPr>
        <w:t>，占</w:t>
      </w:r>
      <w:r>
        <w:rPr>
          <w:rFonts w:hint="eastAsia" w:ascii="楷体" w:hAnsi="楷体" w:eastAsia="楷体" w:cs="楷体"/>
          <w:sz w:val="28"/>
          <w:szCs w:val="28"/>
          <w:lang w:val="en-US" w:eastAsia="zh-CN"/>
        </w:rPr>
        <w:t>25.9%</w:t>
      </w:r>
      <w:r>
        <w:rPr>
          <w:rFonts w:hint="eastAsia" w:ascii="楷体" w:hAnsi="楷体" w:eastAsia="楷体" w:cs="楷体"/>
          <w:color w:val="000000" w:themeColor="text1"/>
          <w:sz w:val="28"/>
          <w:szCs w:val="28"/>
          <w:lang w:val="en-US" w:eastAsia="zh-CN"/>
          <w14:textFill>
            <w14:solidFill>
              <w14:schemeClr w14:val="tx1"/>
            </w14:solidFill>
          </w14:textFill>
        </w:rPr>
        <w:t>,最低为</w:t>
      </w:r>
      <w:r>
        <w:rPr>
          <w:rFonts w:hint="eastAsia" w:ascii="楷体" w:hAnsi="楷体" w:eastAsia="楷体" w:cs="楷体"/>
          <w:sz w:val="28"/>
          <w:szCs w:val="28"/>
          <w:lang w:val="en-US" w:eastAsia="zh-CN"/>
        </w:rPr>
        <w:t>红海湾区174</w:t>
      </w:r>
      <w:r>
        <w:rPr>
          <w:rFonts w:hint="eastAsia" w:ascii="楷体" w:hAnsi="楷体" w:eastAsia="楷体" w:cs="楷体"/>
          <w:sz w:val="28"/>
          <w:szCs w:val="28"/>
        </w:rPr>
        <w:t>人</w:t>
      </w:r>
      <w:r>
        <w:rPr>
          <w:rFonts w:hint="eastAsia" w:ascii="楷体" w:hAnsi="楷体" w:eastAsia="楷体" w:cs="楷体"/>
          <w:color w:val="000000" w:themeColor="text1"/>
          <w:sz w:val="28"/>
          <w:szCs w:val="28"/>
          <w:lang w:val="en-US" w:eastAsia="zh-CN"/>
          <w14:textFill>
            <w14:solidFill>
              <w14:schemeClr w14:val="tx1"/>
            </w14:solidFill>
          </w14:textFill>
        </w:rPr>
        <w:t>，为</w:t>
      </w:r>
      <w:r>
        <w:rPr>
          <w:rFonts w:hint="eastAsia" w:ascii="楷体" w:hAnsi="楷体" w:eastAsia="楷体" w:cs="楷体"/>
          <w:sz w:val="28"/>
          <w:szCs w:val="28"/>
          <w:lang w:val="en-US" w:eastAsia="zh-CN"/>
        </w:rPr>
        <w:t>4.3</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。小学、初中占比最高，分别为</w:t>
      </w:r>
      <w:r>
        <w:rPr>
          <w:rFonts w:hint="eastAsia" w:ascii="楷体" w:hAnsi="楷体" w:eastAsia="楷体" w:cs="楷体"/>
          <w:sz w:val="28"/>
          <w:szCs w:val="28"/>
          <w:lang w:val="en-US" w:eastAsia="zh-CN"/>
        </w:rPr>
        <w:t>31.4</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w:t>
      </w:r>
      <w:r>
        <w:rPr>
          <w:rFonts w:hint="eastAsia" w:ascii="楷体" w:hAnsi="楷体" w:eastAsia="楷体" w:cs="楷体"/>
          <w:sz w:val="28"/>
          <w:szCs w:val="28"/>
          <w:lang w:val="en-US" w:eastAsia="zh-CN"/>
        </w:rPr>
        <w:t>33.7</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w:t>
      </w:r>
      <w:r>
        <w:rPr>
          <w:rFonts w:hint="eastAsia" w:ascii="楷体" w:hAnsi="楷体" w:eastAsia="楷体" w:cs="楷体"/>
          <w:sz w:val="28"/>
          <w:szCs w:val="28"/>
        </w:rPr>
        <w:t>大专/本科</w:t>
      </w:r>
      <w:r>
        <w:rPr>
          <w:rFonts w:hint="eastAsia" w:ascii="楷体" w:hAnsi="楷体" w:eastAsia="楷体" w:cs="楷体"/>
          <w:sz w:val="28"/>
          <w:szCs w:val="28"/>
          <w:lang w:val="en-US" w:eastAsia="zh-CN"/>
        </w:rPr>
        <w:t>及以上</w:t>
      </w:r>
      <w:r>
        <w:rPr>
          <w:rFonts w:hint="eastAsia" w:ascii="楷体" w:hAnsi="楷体" w:eastAsia="楷体" w:cs="楷体"/>
          <w:color w:val="000000" w:themeColor="text1"/>
          <w:sz w:val="28"/>
          <w:szCs w:val="28"/>
          <w:lang w:val="en-US" w:eastAsia="zh-CN"/>
          <w14:textFill>
            <w14:solidFill>
              <w14:schemeClr w14:val="tx1"/>
            </w14:solidFill>
          </w14:textFill>
        </w:rPr>
        <w:t>所占比例最少，为</w:t>
      </w:r>
      <w:r>
        <w:rPr>
          <w:rFonts w:hint="eastAsia" w:ascii="楷体" w:hAnsi="楷体" w:eastAsia="楷体" w:cs="楷体"/>
          <w:sz w:val="28"/>
          <w:szCs w:val="28"/>
          <w:lang w:val="en-US" w:eastAsia="zh-CN"/>
        </w:rPr>
        <w:t>4.8</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。职业方面，农民为主，占</w:t>
      </w:r>
      <w:r>
        <w:rPr>
          <w:rFonts w:hint="eastAsia" w:ascii="楷体" w:hAnsi="楷体" w:eastAsia="楷体" w:cs="楷体"/>
          <w:sz w:val="28"/>
          <w:szCs w:val="28"/>
          <w:lang w:val="en-US" w:eastAsia="zh-CN"/>
        </w:rPr>
        <w:t>50.1%</w:t>
      </w:r>
      <w:r>
        <w:rPr>
          <w:rFonts w:hint="eastAsia" w:ascii="楷体" w:hAnsi="楷体" w:eastAsia="楷体" w:cs="楷体"/>
          <w:color w:val="000000" w:themeColor="text1"/>
          <w:sz w:val="28"/>
          <w:szCs w:val="28"/>
          <w:lang w:val="en-US" w:eastAsia="zh-CN"/>
          <w14:textFill>
            <w14:solidFill>
              <w14:schemeClr w14:val="tx1"/>
            </w14:solidFill>
          </w14:textFill>
        </w:rPr>
        <w:t>。婚姻状况方面，在婚占比最大，为82.8%。汕尾市本地户籍人数所占比例较大，为98.4%，非汕尾户籍的人口比例为1.6%。</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调查结果显示：吸烟情况方面，汕尾市居民的现吸烟率为</w:t>
      </w:r>
      <w:r>
        <w:rPr>
          <w:rFonts w:hint="eastAsia" w:ascii="楷体" w:hAnsi="楷体" w:eastAsia="楷体" w:cs="楷体"/>
          <w:sz w:val="28"/>
          <w:szCs w:val="28"/>
          <w:lang w:val="en-US" w:eastAsia="zh-CN"/>
        </w:rPr>
        <w:t>25</w:t>
      </w:r>
      <w:r>
        <w:rPr>
          <w:rFonts w:hint="eastAsia" w:ascii="楷体" w:hAnsi="楷体" w:eastAsia="楷体" w:cs="楷体"/>
          <w:sz w:val="28"/>
          <w:szCs w:val="28"/>
        </w:rPr>
        <w:t>.</w:t>
      </w:r>
      <w:r>
        <w:rPr>
          <w:rFonts w:hint="eastAsia" w:ascii="楷体" w:hAnsi="楷体" w:eastAsia="楷体" w:cs="楷体"/>
          <w:sz w:val="28"/>
          <w:szCs w:val="28"/>
          <w:lang w:val="en-US" w:eastAsia="zh-CN"/>
        </w:rPr>
        <w:t>4</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，其中，</w:t>
      </w:r>
      <w:r>
        <w:rPr>
          <w:rFonts w:hint="eastAsia" w:ascii="楷体" w:hAnsi="楷体" w:eastAsia="楷体" w:cs="楷体"/>
          <w:sz w:val="28"/>
          <w:szCs w:val="28"/>
          <w:lang w:val="en-US" w:eastAsia="zh-CN"/>
        </w:rPr>
        <w:t>陆丰市</w:t>
      </w:r>
      <w:r>
        <w:rPr>
          <w:rFonts w:hint="eastAsia" w:ascii="楷体" w:hAnsi="楷体" w:eastAsia="楷体" w:cs="楷体"/>
          <w:color w:val="000000" w:themeColor="text1"/>
          <w:sz w:val="28"/>
          <w:szCs w:val="28"/>
          <w:lang w:val="en-US" w:eastAsia="zh-CN"/>
          <w14:textFill>
            <w14:solidFill>
              <w14:schemeClr w14:val="tx1"/>
            </w14:solidFill>
          </w14:textFill>
        </w:rPr>
        <w:t>居民的现吸烟率最高，为</w:t>
      </w:r>
      <w:r>
        <w:rPr>
          <w:rFonts w:hint="eastAsia" w:ascii="楷体" w:hAnsi="楷体" w:eastAsia="楷体" w:cs="楷体"/>
          <w:sz w:val="28"/>
          <w:szCs w:val="28"/>
          <w:lang w:val="en-US" w:eastAsia="zh-CN"/>
        </w:rPr>
        <w:t>28.5%</w:t>
      </w:r>
      <w:r>
        <w:rPr>
          <w:rFonts w:hint="eastAsia" w:ascii="楷体" w:hAnsi="楷体" w:eastAsia="楷体" w:cs="楷体"/>
          <w:color w:val="000000" w:themeColor="text1"/>
          <w:sz w:val="28"/>
          <w:szCs w:val="28"/>
          <w:lang w:val="en-US" w:eastAsia="zh-CN"/>
          <w14:textFill>
            <w14:solidFill>
              <w14:schemeClr w14:val="tx1"/>
            </w14:solidFill>
          </w14:textFill>
        </w:rPr>
        <w:t>；男性现吸烟率（</w:t>
      </w:r>
      <w:r>
        <w:rPr>
          <w:rFonts w:hint="eastAsia" w:ascii="楷体" w:hAnsi="楷体" w:eastAsia="楷体" w:cs="楷体"/>
          <w:sz w:val="28"/>
          <w:szCs w:val="28"/>
          <w:lang w:val="en-US" w:eastAsia="zh-CN"/>
        </w:rPr>
        <w:t>49.2</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）明显高于女性（</w:t>
      </w:r>
      <w:r>
        <w:rPr>
          <w:rFonts w:hint="eastAsia" w:ascii="楷体" w:hAnsi="楷体" w:eastAsia="楷体" w:cs="楷体"/>
          <w:sz w:val="28"/>
          <w:szCs w:val="28"/>
        </w:rPr>
        <w:t>0.</w:t>
      </w:r>
      <w:r>
        <w:rPr>
          <w:rFonts w:hint="eastAsia" w:ascii="楷体" w:hAnsi="楷体" w:eastAsia="楷体" w:cs="楷体"/>
          <w:sz w:val="28"/>
          <w:szCs w:val="28"/>
          <w:lang w:val="en-US" w:eastAsia="zh-CN"/>
        </w:rPr>
        <w:t>6</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w:t>
      </w:r>
      <w:r>
        <w:rPr>
          <w:rFonts w:hint="eastAsia" w:ascii="楷体" w:hAnsi="楷体" w:eastAsia="楷体" w:cs="楷体"/>
          <w:i/>
          <w:sz w:val="28"/>
          <w:szCs w:val="28"/>
        </w:rPr>
        <w:sym w:font="Symbol" w:char="F063"/>
      </w:r>
      <w:r>
        <w:rPr>
          <w:rFonts w:hint="eastAsia" w:ascii="楷体" w:hAnsi="楷体" w:eastAsia="楷体" w:cs="楷体"/>
          <w:sz w:val="28"/>
          <w:szCs w:val="28"/>
          <w:vertAlign w:val="superscript"/>
        </w:rPr>
        <w:t xml:space="preserve"> 2</w:t>
      </w:r>
      <w:r>
        <w:rPr>
          <w:rFonts w:hint="eastAsia" w:ascii="楷体" w:hAnsi="楷体" w:eastAsia="楷体" w:cs="楷体"/>
          <w:sz w:val="28"/>
          <w:szCs w:val="28"/>
        </w:rPr>
        <w:t xml:space="preserve"> = 125</w:t>
      </w:r>
      <w:r>
        <w:rPr>
          <w:rFonts w:hint="eastAsia" w:ascii="楷体" w:hAnsi="楷体" w:eastAsia="楷体" w:cs="楷体"/>
          <w:sz w:val="28"/>
          <w:szCs w:val="28"/>
          <w:lang w:val="en-US" w:eastAsia="zh-CN"/>
        </w:rPr>
        <w:t>2</w:t>
      </w:r>
      <w:r>
        <w:rPr>
          <w:rFonts w:hint="eastAsia" w:ascii="楷体" w:hAnsi="楷体" w:eastAsia="楷体" w:cs="楷体"/>
          <w:sz w:val="28"/>
          <w:szCs w:val="28"/>
        </w:rPr>
        <w:t>.</w:t>
      </w:r>
      <w:r>
        <w:rPr>
          <w:rFonts w:hint="eastAsia" w:ascii="楷体" w:hAnsi="楷体" w:eastAsia="楷体" w:cs="楷体"/>
          <w:sz w:val="28"/>
          <w:szCs w:val="28"/>
          <w:lang w:val="en-US" w:eastAsia="zh-CN"/>
        </w:rPr>
        <w:t>9</w:t>
      </w:r>
      <w:r>
        <w:rPr>
          <w:rFonts w:hint="eastAsia" w:ascii="楷体" w:hAnsi="楷体" w:eastAsia="楷体" w:cs="楷体"/>
          <w:sz w:val="28"/>
          <w:szCs w:val="28"/>
        </w:rPr>
        <w:t>，</w:t>
      </w:r>
      <w:r>
        <w:rPr>
          <w:rFonts w:hint="eastAsia" w:ascii="楷体" w:hAnsi="楷体" w:eastAsia="楷体" w:cs="楷体"/>
          <w:i/>
          <w:sz w:val="28"/>
          <w:szCs w:val="28"/>
        </w:rPr>
        <w:t>P</w:t>
      </w:r>
      <w:r>
        <w:rPr>
          <w:rFonts w:hint="eastAsia" w:ascii="楷体" w:hAnsi="楷体" w:eastAsia="楷体" w:cs="楷体"/>
          <w:sz w:val="28"/>
          <w:szCs w:val="28"/>
        </w:rPr>
        <w:t xml:space="preserve"> =0.000</w:t>
      </w:r>
      <w:r>
        <w:rPr>
          <w:rFonts w:hint="eastAsia" w:ascii="楷体" w:hAnsi="楷体" w:eastAsia="楷体" w:cs="楷体"/>
          <w:color w:val="000000" w:themeColor="text1"/>
          <w:sz w:val="28"/>
          <w:szCs w:val="28"/>
          <w:lang w:val="en-US" w:eastAsia="zh-CN"/>
          <w14:textFill>
            <w14:solidFill>
              <w14:schemeClr w14:val="tx1"/>
            </w14:solidFill>
          </w14:textFill>
        </w:rPr>
        <w:t>），男性50～59岁年龄组现吸烟率最高（</w:t>
      </w:r>
      <w:r>
        <w:rPr>
          <w:rFonts w:hint="eastAsia" w:ascii="楷体" w:hAnsi="楷体" w:eastAsia="楷体" w:cs="楷体"/>
          <w:sz w:val="28"/>
          <w:szCs w:val="28"/>
          <w:lang w:val="en-US" w:eastAsia="zh-CN"/>
        </w:rPr>
        <w:t>57.3%</w:t>
      </w:r>
      <w:r>
        <w:rPr>
          <w:rFonts w:hint="eastAsia" w:ascii="楷体" w:hAnsi="楷体" w:eastAsia="楷体" w:cs="楷体"/>
          <w:color w:val="000000" w:themeColor="text1"/>
          <w:sz w:val="28"/>
          <w:szCs w:val="28"/>
          <w:lang w:val="en-US" w:eastAsia="zh-CN"/>
          <w14:textFill>
            <w14:solidFill>
              <w14:schemeClr w14:val="tx1"/>
            </w14:solidFill>
          </w14:textFill>
        </w:rPr>
        <w:t>）；随着文化程度的提高，男性现吸烟率大致呈下降趋势；职业为工人的现吸烟率最高（35.8%），学生最低（2.1%）。戒烟方面，</w:t>
      </w:r>
      <w:r>
        <w:rPr>
          <w:rFonts w:hint="eastAsia" w:ascii="楷体" w:hAnsi="楷体" w:eastAsia="楷体" w:cs="楷体"/>
          <w:sz w:val="28"/>
          <w:szCs w:val="28"/>
          <w:lang w:val="en-US" w:eastAsia="zh-CN"/>
        </w:rPr>
        <w:t>63.4</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的居民没有戒烟意愿，</w:t>
      </w:r>
      <w:r>
        <w:rPr>
          <w:rFonts w:hint="eastAsia" w:ascii="楷体" w:hAnsi="楷体" w:eastAsia="楷体" w:cs="楷体"/>
          <w:sz w:val="28"/>
          <w:szCs w:val="28"/>
          <w:lang w:val="en-US" w:eastAsia="zh-CN"/>
        </w:rPr>
        <w:t>86</w:t>
      </w:r>
      <w:r>
        <w:rPr>
          <w:rFonts w:hint="eastAsia" w:ascii="楷体" w:hAnsi="楷体" w:eastAsia="楷体" w:cs="楷体"/>
          <w:sz w:val="28"/>
          <w:szCs w:val="28"/>
        </w:rPr>
        <w:t>.</w:t>
      </w:r>
      <w:r>
        <w:rPr>
          <w:rFonts w:hint="eastAsia" w:ascii="楷体" w:hAnsi="楷体" w:eastAsia="楷体" w:cs="楷体"/>
          <w:sz w:val="28"/>
          <w:szCs w:val="28"/>
          <w:lang w:val="en-US" w:eastAsia="zh-CN"/>
        </w:rPr>
        <w:t>0</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的现吸烟居民未尝试过戒烟，</w:t>
      </w:r>
      <w:r>
        <w:rPr>
          <w:rFonts w:hint="eastAsia" w:ascii="楷体" w:hAnsi="楷体" w:eastAsia="楷体" w:cs="楷体"/>
          <w:sz w:val="28"/>
          <w:szCs w:val="28"/>
          <w:lang w:val="en-US" w:eastAsia="zh-CN"/>
        </w:rPr>
        <w:t>34</w:t>
      </w:r>
      <w:r>
        <w:rPr>
          <w:rFonts w:hint="eastAsia" w:ascii="楷体" w:hAnsi="楷体" w:eastAsia="楷体" w:cs="楷体"/>
          <w:sz w:val="28"/>
          <w:szCs w:val="28"/>
        </w:rPr>
        <w:t>.</w:t>
      </w:r>
      <w:r>
        <w:rPr>
          <w:rFonts w:hint="eastAsia" w:ascii="楷体" w:hAnsi="楷体" w:eastAsia="楷体" w:cs="楷体"/>
          <w:sz w:val="28"/>
          <w:szCs w:val="28"/>
          <w:lang w:val="en-US" w:eastAsia="zh-CN"/>
        </w:rPr>
        <w:t>6</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吸烟居民表示看病时医护人员有建议其戒烟，99.0居民未拨打过戒烟电话，99.0%居民没有去过戒烟门诊。二手烟暴露方面，汕尾市居民的二手烟暴露率为</w:t>
      </w:r>
      <w:r>
        <w:rPr>
          <w:rFonts w:hint="eastAsia" w:ascii="楷体" w:hAnsi="楷体" w:eastAsia="楷体" w:cs="楷体"/>
          <w:sz w:val="28"/>
          <w:szCs w:val="28"/>
          <w:lang w:val="en-US" w:eastAsia="zh-CN"/>
        </w:rPr>
        <w:t>54</w:t>
      </w:r>
      <w:r>
        <w:rPr>
          <w:rFonts w:hint="eastAsia" w:ascii="楷体" w:hAnsi="楷体" w:eastAsia="楷体" w:cs="楷体"/>
          <w:sz w:val="28"/>
          <w:szCs w:val="28"/>
        </w:rPr>
        <w:t>.</w:t>
      </w:r>
      <w:r>
        <w:rPr>
          <w:rFonts w:hint="eastAsia" w:ascii="楷体" w:hAnsi="楷体" w:eastAsia="楷体" w:cs="楷体"/>
          <w:sz w:val="28"/>
          <w:szCs w:val="28"/>
          <w:lang w:val="en-US" w:eastAsia="zh-CN"/>
        </w:rPr>
        <w:t>2</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，其中</w:t>
      </w:r>
      <w:r>
        <w:rPr>
          <w:rFonts w:hint="eastAsia" w:ascii="楷体" w:hAnsi="楷体" w:eastAsia="楷体" w:cs="楷体"/>
          <w:sz w:val="28"/>
          <w:szCs w:val="28"/>
          <w:lang w:val="en-US" w:eastAsia="zh-CN"/>
        </w:rPr>
        <w:t>陆河县</w:t>
      </w:r>
      <w:r>
        <w:rPr>
          <w:rFonts w:hint="eastAsia" w:ascii="楷体" w:hAnsi="楷体" w:eastAsia="楷体" w:cs="楷体"/>
          <w:color w:val="000000" w:themeColor="text1"/>
          <w:sz w:val="28"/>
          <w:szCs w:val="28"/>
          <w:lang w:val="en-US" w:eastAsia="zh-CN"/>
          <w14:textFill>
            <w14:solidFill>
              <w14:schemeClr w14:val="tx1"/>
            </w14:solidFill>
          </w14:textFill>
        </w:rPr>
        <w:t>居民的二手烟暴露率最高，为69.0%；女性二手烟暴露率（</w:t>
      </w:r>
      <w:r>
        <w:rPr>
          <w:rFonts w:hint="eastAsia" w:ascii="楷体" w:hAnsi="楷体" w:eastAsia="楷体" w:cs="楷体"/>
          <w:sz w:val="28"/>
          <w:szCs w:val="28"/>
          <w:lang w:val="en-US" w:eastAsia="zh-CN"/>
        </w:rPr>
        <w:t>5</w:t>
      </w:r>
      <w:r>
        <w:rPr>
          <w:rFonts w:hint="eastAsia" w:ascii="楷体" w:hAnsi="楷体" w:eastAsia="楷体" w:cs="楷体"/>
          <w:sz w:val="28"/>
          <w:szCs w:val="28"/>
        </w:rPr>
        <w:t>4.</w:t>
      </w:r>
      <w:r>
        <w:rPr>
          <w:rFonts w:hint="eastAsia" w:ascii="楷体" w:hAnsi="楷体" w:eastAsia="楷体" w:cs="楷体"/>
          <w:sz w:val="28"/>
          <w:szCs w:val="28"/>
          <w:lang w:val="en-US" w:eastAsia="zh-CN"/>
        </w:rPr>
        <w:t>8</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）略高于男性（</w:t>
      </w:r>
      <w:r>
        <w:rPr>
          <w:rFonts w:hint="eastAsia" w:ascii="楷体" w:hAnsi="楷体" w:eastAsia="楷体" w:cs="楷体"/>
          <w:sz w:val="28"/>
          <w:szCs w:val="28"/>
          <w:lang w:val="en-US" w:eastAsia="zh-CN"/>
        </w:rPr>
        <w:t>53.0</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），但差异无统计学意义（</w:t>
      </w:r>
      <w:r>
        <w:rPr>
          <w:rFonts w:hint="eastAsia" w:ascii="楷体" w:hAnsi="楷体" w:eastAsia="楷体" w:cs="楷体"/>
          <w:i/>
          <w:sz w:val="28"/>
          <w:szCs w:val="28"/>
        </w:rPr>
        <w:sym w:font="Symbol" w:char="F063"/>
      </w:r>
      <w:r>
        <w:rPr>
          <w:rFonts w:hint="eastAsia" w:ascii="楷体" w:hAnsi="楷体" w:eastAsia="楷体" w:cs="楷体"/>
          <w:sz w:val="28"/>
          <w:szCs w:val="28"/>
          <w:vertAlign w:val="superscript"/>
        </w:rPr>
        <w:t xml:space="preserve"> 2</w:t>
      </w:r>
      <w:r>
        <w:rPr>
          <w:rFonts w:hint="eastAsia" w:ascii="楷体" w:hAnsi="楷体" w:eastAsia="楷体" w:cs="楷体"/>
          <w:sz w:val="28"/>
          <w:szCs w:val="28"/>
        </w:rPr>
        <w:t xml:space="preserve"> = 0.</w:t>
      </w:r>
      <w:r>
        <w:rPr>
          <w:rFonts w:hint="eastAsia" w:ascii="楷体" w:hAnsi="楷体" w:eastAsia="楷体" w:cs="楷体"/>
          <w:sz w:val="28"/>
          <w:szCs w:val="28"/>
          <w:lang w:val="en-US" w:eastAsia="zh-CN"/>
        </w:rPr>
        <w:t>83</w:t>
      </w:r>
      <w:r>
        <w:rPr>
          <w:rFonts w:hint="eastAsia" w:ascii="楷体" w:hAnsi="楷体" w:eastAsia="楷体" w:cs="楷体"/>
          <w:sz w:val="28"/>
          <w:szCs w:val="28"/>
        </w:rPr>
        <w:t>，</w:t>
      </w:r>
      <w:r>
        <w:rPr>
          <w:rFonts w:hint="eastAsia" w:ascii="楷体" w:hAnsi="楷体" w:eastAsia="楷体" w:cs="楷体"/>
          <w:i/>
          <w:sz w:val="28"/>
          <w:szCs w:val="28"/>
        </w:rPr>
        <w:t>P</w:t>
      </w:r>
      <w:r>
        <w:rPr>
          <w:rFonts w:hint="eastAsia" w:ascii="楷体" w:hAnsi="楷体" w:eastAsia="楷体" w:cs="楷体"/>
          <w:sz w:val="28"/>
          <w:szCs w:val="28"/>
        </w:rPr>
        <w:t xml:space="preserve"> =0.</w:t>
      </w:r>
      <w:r>
        <w:rPr>
          <w:rFonts w:hint="eastAsia" w:ascii="楷体" w:hAnsi="楷体" w:eastAsia="楷体" w:cs="楷体"/>
          <w:sz w:val="28"/>
          <w:szCs w:val="28"/>
          <w:lang w:val="en-US" w:eastAsia="zh-CN"/>
        </w:rPr>
        <w:t>36</w:t>
      </w:r>
      <w:r>
        <w:rPr>
          <w:rFonts w:hint="eastAsia" w:ascii="楷体" w:hAnsi="楷体" w:eastAsia="楷体" w:cs="楷体"/>
          <w:color w:val="000000" w:themeColor="text1"/>
          <w:sz w:val="28"/>
          <w:szCs w:val="28"/>
          <w:lang w:val="en-US" w:eastAsia="zh-CN"/>
          <w14:textFill>
            <w14:solidFill>
              <w14:schemeClr w14:val="tx1"/>
            </w14:solidFill>
          </w14:textFill>
        </w:rPr>
        <w:t>）；15～19岁年龄组二手烟暴露率最高，为</w:t>
      </w:r>
      <w:r>
        <w:rPr>
          <w:rFonts w:hint="eastAsia" w:ascii="楷体" w:hAnsi="楷体" w:eastAsia="楷体" w:cs="楷体"/>
          <w:sz w:val="28"/>
          <w:szCs w:val="28"/>
          <w:lang w:val="en-US" w:eastAsia="zh-CN"/>
        </w:rPr>
        <w:t>57.6%</w:t>
      </w:r>
      <w:r>
        <w:rPr>
          <w:rFonts w:hint="eastAsia" w:ascii="楷体" w:hAnsi="楷体" w:eastAsia="楷体" w:cs="楷体"/>
          <w:color w:val="000000" w:themeColor="text1"/>
          <w:sz w:val="28"/>
          <w:szCs w:val="28"/>
          <w:lang w:val="en-US" w:eastAsia="zh-CN"/>
          <w14:textFill>
            <w14:solidFill>
              <w14:schemeClr w14:val="tx1"/>
            </w14:solidFill>
          </w14:textFill>
        </w:rPr>
        <w:t>；</w:t>
      </w:r>
      <w:r>
        <w:rPr>
          <w:rFonts w:hint="eastAsia" w:ascii="楷体" w:hAnsi="楷体" w:eastAsia="楷体" w:cs="楷体"/>
          <w:sz w:val="28"/>
          <w:szCs w:val="28"/>
          <w:lang w:val="en-US" w:eastAsia="zh-CN"/>
        </w:rPr>
        <w:t>大专/本科</w:t>
      </w:r>
      <w:r>
        <w:rPr>
          <w:rFonts w:hint="eastAsia" w:ascii="楷体" w:hAnsi="楷体" w:eastAsia="楷体" w:cs="楷体"/>
          <w:color w:val="000000" w:themeColor="text1"/>
          <w:sz w:val="28"/>
          <w:szCs w:val="28"/>
          <w:lang w:val="en-US" w:eastAsia="zh-CN"/>
          <w14:textFill>
            <w14:solidFill>
              <w14:schemeClr w14:val="tx1"/>
            </w14:solidFill>
          </w14:textFill>
        </w:rPr>
        <w:t>文化程度的二手烟暴露率最高，为</w:t>
      </w:r>
      <w:r>
        <w:rPr>
          <w:rFonts w:hint="eastAsia" w:ascii="楷体" w:hAnsi="楷体" w:eastAsia="楷体" w:cs="楷体"/>
          <w:sz w:val="28"/>
          <w:szCs w:val="28"/>
          <w:lang w:val="en-US" w:eastAsia="zh-CN"/>
        </w:rPr>
        <w:t>65</w:t>
      </w:r>
      <w:r>
        <w:rPr>
          <w:rFonts w:hint="eastAsia" w:ascii="楷体" w:hAnsi="楷体" w:eastAsia="楷体" w:cs="楷体"/>
          <w:sz w:val="28"/>
          <w:szCs w:val="28"/>
        </w:rPr>
        <w:t>.</w:t>
      </w: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；职业以公务员二手烟暴露率最高，为</w:t>
      </w:r>
      <w:r>
        <w:rPr>
          <w:rFonts w:hint="eastAsia" w:ascii="楷体" w:hAnsi="楷体" w:eastAsia="楷体" w:cs="楷体"/>
          <w:sz w:val="28"/>
          <w:szCs w:val="28"/>
          <w:lang w:val="en-US" w:eastAsia="zh-CN"/>
        </w:rPr>
        <w:t>83</w:t>
      </w:r>
      <w:r>
        <w:rPr>
          <w:rFonts w:hint="eastAsia" w:ascii="楷体" w:hAnsi="楷体" w:eastAsia="楷体" w:cs="楷体"/>
          <w:sz w:val="28"/>
          <w:szCs w:val="28"/>
        </w:rPr>
        <w:t>.</w:t>
      </w: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color w:val="000000" w:themeColor="text1"/>
          <w:sz w:val="28"/>
          <w:szCs w:val="28"/>
          <w:lang w:val="en-US" w:eastAsia="zh-CN"/>
          <w14:textFill>
            <w14:solidFill>
              <w14:schemeClr w14:val="tx1"/>
            </w14:solidFill>
          </w14:textFill>
        </w:rPr>
        <w:t>；居民家庭每天都看到有人吸烟比例为</w:t>
      </w:r>
      <w:r>
        <w:rPr>
          <w:rFonts w:hint="eastAsia" w:ascii="楷体" w:hAnsi="楷体" w:eastAsia="楷体" w:cs="楷体"/>
          <w:b w:val="0"/>
          <w:bCs/>
          <w:sz w:val="28"/>
          <w:szCs w:val="28"/>
          <w:lang w:val="en-US" w:eastAsia="zh-CN"/>
        </w:rPr>
        <w:t>42.1%</w:t>
      </w:r>
      <w:r>
        <w:rPr>
          <w:rFonts w:hint="eastAsia" w:ascii="楷体" w:hAnsi="楷体" w:eastAsia="楷体" w:cs="楷体"/>
          <w:color w:val="000000" w:themeColor="text1"/>
          <w:sz w:val="28"/>
          <w:szCs w:val="28"/>
          <w:lang w:val="en-US" w:eastAsia="zh-CN"/>
          <w14:textFill>
            <w14:solidFill>
              <w14:schemeClr w14:val="tx1"/>
            </w14:solidFill>
          </w14:textFill>
        </w:rPr>
        <w:t>，室内工作场所看到有人吸烟比例为</w:t>
      </w:r>
      <w:r>
        <w:rPr>
          <w:rFonts w:hint="eastAsia" w:ascii="楷体" w:hAnsi="楷体" w:eastAsia="楷体" w:cs="楷体"/>
          <w:b w:val="0"/>
          <w:bCs/>
          <w:sz w:val="28"/>
          <w:szCs w:val="28"/>
          <w:lang w:val="en-US" w:eastAsia="zh-CN"/>
        </w:rPr>
        <w:t>38.7%</w:t>
      </w:r>
      <w:r>
        <w:rPr>
          <w:rFonts w:hint="eastAsia" w:ascii="楷体" w:hAnsi="楷体" w:eastAsia="楷体" w:cs="楷体"/>
          <w:color w:val="000000" w:themeColor="text1"/>
          <w:sz w:val="28"/>
          <w:szCs w:val="28"/>
          <w:lang w:val="en-US" w:eastAsia="zh-CN"/>
          <w14:textFill>
            <w14:solidFill>
              <w14:schemeClr w14:val="tx1"/>
            </w14:solidFill>
          </w14:textFill>
        </w:rPr>
        <w:t>，室内公共场所看到有人吸烟比例为</w:t>
      </w:r>
      <w:r>
        <w:rPr>
          <w:rFonts w:hint="eastAsia" w:ascii="楷体" w:hAnsi="楷体" w:eastAsia="楷体" w:cs="楷体"/>
          <w:b w:val="0"/>
          <w:bCs/>
          <w:sz w:val="28"/>
          <w:szCs w:val="28"/>
          <w:lang w:val="en-US" w:eastAsia="zh-CN"/>
        </w:rPr>
        <w:t>50.8%</w:t>
      </w:r>
      <w:r>
        <w:rPr>
          <w:rFonts w:hint="eastAsia" w:ascii="楷体" w:hAnsi="楷体" w:eastAsia="楷体" w:cs="楷体"/>
          <w:color w:val="000000" w:themeColor="text1"/>
          <w:sz w:val="28"/>
          <w:szCs w:val="28"/>
          <w:lang w:val="en-US" w:eastAsia="zh-CN"/>
          <w14:textFill>
            <w14:solidFill>
              <w14:schemeClr w14:val="tx1"/>
            </w14:solidFill>
          </w14:textFill>
        </w:rPr>
        <w:t>；电子烟使用方面，电子烟知晓率为</w:t>
      </w:r>
      <w:r>
        <w:rPr>
          <w:rFonts w:hint="eastAsia" w:ascii="楷体" w:hAnsi="楷体" w:eastAsia="楷体" w:cs="楷体"/>
          <w:b w:val="0"/>
          <w:bCs w:val="0"/>
          <w:sz w:val="28"/>
          <w:szCs w:val="28"/>
          <w:lang w:val="en-US" w:eastAsia="zh-CN"/>
        </w:rPr>
        <w:t>30.8%</w:t>
      </w:r>
      <w:r>
        <w:rPr>
          <w:rFonts w:hint="eastAsia" w:ascii="楷体" w:hAnsi="楷体" w:eastAsia="楷体" w:cs="楷体"/>
          <w:color w:val="000000" w:themeColor="text1"/>
          <w:sz w:val="28"/>
          <w:szCs w:val="28"/>
          <w:lang w:val="en-US" w:eastAsia="zh-CN"/>
          <w14:textFill>
            <w14:solidFill>
              <w14:schemeClr w14:val="tx1"/>
            </w14:solidFill>
          </w14:textFill>
        </w:rPr>
        <w:t>，其中</w:t>
      </w:r>
      <w:r>
        <w:rPr>
          <w:rFonts w:hint="eastAsia" w:ascii="楷体" w:hAnsi="楷体" w:eastAsia="楷体" w:cs="楷体"/>
          <w:i w:val="0"/>
          <w:color w:val="000000"/>
          <w:kern w:val="0"/>
          <w:sz w:val="28"/>
          <w:szCs w:val="28"/>
          <w:u w:val="none"/>
          <w:lang w:val="en-US" w:eastAsia="zh-CN" w:bidi="ar"/>
        </w:rPr>
        <w:t>红海湾区最低</w:t>
      </w:r>
      <w:r>
        <w:rPr>
          <w:rFonts w:hint="eastAsia" w:ascii="楷体" w:hAnsi="楷体" w:eastAsia="楷体" w:cs="楷体"/>
          <w:color w:val="000000" w:themeColor="text1"/>
          <w:sz w:val="28"/>
          <w:szCs w:val="28"/>
          <w:lang w:val="en-US" w:eastAsia="zh-CN"/>
          <w14:textFill>
            <w14:solidFill>
              <w14:schemeClr w14:val="tx1"/>
            </w14:solidFill>
          </w14:textFill>
        </w:rPr>
        <w:t>居民电子烟知晓率最低，为</w:t>
      </w:r>
      <w:r>
        <w:rPr>
          <w:rFonts w:hint="eastAsia" w:ascii="楷体" w:hAnsi="楷体" w:eastAsia="楷体" w:cs="楷体"/>
          <w:i w:val="0"/>
          <w:color w:val="000000"/>
          <w:kern w:val="0"/>
          <w:sz w:val="28"/>
          <w:szCs w:val="28"/>
          <w:u w:val="none"/>
          <w:lang w:val="en-US" w:eastAsia="zh-CN" w:bidi="ar"/>
        </w:rPr>
        <w:t>14.4%</w:t>
      </w:r>
      <w:r>
        <w:rPr>
          <w:rFonts w:hint="eastAsia" w:ascii="楷体" w:hAnsi="楷体" w:eastAsia="楷体" w:cs="楷体"/>
          <w:color w:val="000000" w:themeColor="text1"/>
          <w:sz w:val="28"/>
          <w:szCs w:val="28"/>
          <w:lang w:val="en-US" w:eastAsia="zh-CN"/>
          <w14:textFill>
            <w14:solidFill>
              <w14:schemeClr w14:val="tx1"/>
            </w14:solidFill>
          </w14:textFill>
        </w:rPr>
        <w:t>；男性电子烟知晓率（</w:t>
      </w:r>
      <w:r>
        <w:rPr>
          <w:rFonts w:hint="eastAsia" w:ascii="楷体" w:hAnsi="楷体" w:eastAsia="楷体" w:cs="楷体"/>
          <w:b w:val="0"/>
          <w:bCs w:val="0"/>
          <w:sz w:val="28"/>
          <w:szCs w:val="28"/>
          <w:lang w:val="en-US" w:eastAsia="zh-CN"/>
        </w:rPr>
        <w:t>38.6%</w:t>
      </w:r>
      <w:r>
        <w:rPr>
          <w:rFonts w:hint="eastAsia" w:ascii="楷体" w:hAnsi="楷体" w:eastAsia="楷体" w:cs="楷体"/>
          <w:color w:val="000000" w:themeColor="text1"/>
          <w:sz w:val="28"/>
          <w:szCs w:val="28"/>
          <w:lang w:val="en-US" w:eastAsia="zh-CN"/>
          <w14:textFill>
            <w14:solidFill>
              <w14:schemeClr w14:val="tx1"/>
            </w14:solidFill>
          </w14:textFill>
        </w:rPr>
        <w:t>）高于女性（</w:t>
      </w:r>
      <w:r>
        <w:rPr>
          <w:rFonts w:hint="eastAsia" w:ascii="楷体" w:hAnsi="楷体" w:eastAsia="楷体" w:cs="楷体"/>
          <w:b w:val="0"/>
          <w:bCs w:val="0"/>
          <w:sz w:val="28"/>
          <w:szCs w:val="28"/>
          <w:lang w:val="en-US" w:eastAsia="zh-CN"/>
        </w:rPr>
        <w:t>22.7%</w:t>
      </w:r>
      <w:r>
        <w:rPr>
          <w:rFonts w:hint="eastAsia" w:ascii="楷体" w:hAnsi="楷体" w:eastAsia="楷体" w:cs="楷体"/>
          <w:color w:val="000000" w:themeColor="text1"/>
          <w:sz w:val="28"/>
          <w:szCs w:val="28"/>
          <w:lang w:val="en-US" w:eastAsia="zh-CN"/>
          <w14:textFill>
            <w14:solidFill>
              <w14:schemeClr w14:val="tx1"/>
            </w14:solidFill>
          </w14:textFill>
        </w:rPr>
        <w:t>）（</w:t>
      </w:r>
      <w:r>
        <w:rPr>
          <w:rFonts w:hint="eastAsia" w:ascii="楷体" w:hAnsi="楷体" w:eastAsia="楷体" w:cs="楷体"/>
          <w:i/>
          <w:sz w:val="28"/>
          <w:szCs w:val="28"/>
        </w:rPr>
        <w:sym w:font="Symbol" w:char="F063"/>
      </w:r>
      <w:r>
        <w:rPr>
          <w:rFonts w:hint="eastAsia" w:ascii="楷体" w:hAnsi="楷体" w:eastAsia="楷体" w:cs="楷体"/>
          <w:sz w:val="28"/>
          <w:szCs w:val="28"/>
          <w:vertAlign w:val="superscript"/>
        </w:rPr>
        <w:t xml:space="preserve"> </w:t>
      </w:r>
      <w:r>
        <w:rPr>
          <w:rFonts w:hint="eastAsia" w:ascii="楷体" w:hAnsi="楷体" w:eastAsia="楷体" w:cs="楷体"/>
          <w:i w:val="0"/>
          <w:color w:val="000000"/>
          <w:kern w:val="0"/>
          <w:sz w:val="28"/>
          <w:szCs w:val="28"/>
          <w:u w:val="none"/>
          <w:vertAlign w:val="superscript"/>
          <w:lang w:val="en-US" w:eastAsia="zh-CN" w:bidi="ar"/>
        </w:rPr>
        <w:t>2</w:t>
      </w:r>
      <w:r>
        <w:rPr>
          <w:rFonts w:hint="eastAsia" w:ascii="楷体" w:hAnsi="楷体" w:eastAsia="楷体" w:cs="楷体"/>
          <w:b w:val="0"/>
          <w:bCs w:val="0"/>
          <w:sz w:val="28"/>
          <w:szCs w:val="28"/>
          <w:lang w:val="en-US" w:eastAsia="zh-CN"/>
        </w:rPr>
        <w:t>=118.10，</w:t>
      </w:r>
      <w:r>
        <w:rPr>
          <w:rFonts w:hint="eastAsia" w:ascii="楷体" w:hAnsi="楷体" w:eastAsia="楷体" w:cs="楷体"/>
          <w:b w:val="0"/>
          <w:bCs w:val="0"/>
          <w:i/>
          <w:iCs/>
          <w:sz w:val="28"/>
          <w:szCs w:val="28"/>
          <w:lang w:val="en-US" w:eastAsia="zh-CN"/>
        </w:rPr>
        <w:t>P</w:t>
      </w:r>
      <w:r>
        <w:rPr>
          <w:rFonts w:hint="eastAsia" w:ascii="楷体" w:hAnsi="楷体" w:eastAsia="楷体" w:cs="楷体"/>
          <w:b w:val="0"/>
          <w:bCs w:val="0"/>
          <w:sz w:val="28"/>
          <w:szCs w:val="28"/>
          <w:lang w:val="en-US" w:eastAsia="zh-CN"/>
        </w:rPr>
        <w:t>=0.000</w:t>
      </w:r>
      <w:r>
        <w:rPr>
          <w:rFonts w:hint="eastAsia" w:ascii="楷体" w:hAnsi="楷体" w:eastAsia="楷体" w:cs="楷体"/>
          <w:color w:val="000000" w:themeColor="text1"/>
          <w:sz w:val="28"/>
          <w:szCs w:val="28"/>
          <w:lang w:val="en-US" w:eastAsia="zh-CN"/>
          <w14:textFill>
            <w14:solidFill>
              <w14:schemeClr w14:val="tx1"/>
            </w14:solidFill>
          </w14:textFill>
        </w:rPr>
        <w:t>）；20～29岁年龄组电子烟知晓率最高，为</w:t>
      </w:r>
      <w:r>
        <w:rPr>
          <w:rFonts w:hint="eastAsia" w:ascii="楷体" w:hAnsi="楷体" w:eastAsia="楷体" w:cs="楷体"/>
          <w:b w:val="0"/>
          <w:bCs w:val="0"/>
          <w:sz w:val="28"/>
          <w:szCs w:val="28"/>
          <w:lang w:val="en-US" w:eastAsia="zh-CN"/>
        </w:rPr>
        <w:t>41.6%</w:t>
      </w:r>
      <w:r>
        <w:rPr>
          <w:rFonts w:hint="eastAsia" w:ascii="楷体" w:hAnsi="楷体" w:eastAsia="楷体" w:cs="楷体"/>
          <w:color w:val="000000" w:themeColor="text1"/>
          <w:sz w:val="28"/>
          <w:szCs w:val="28"/>
          <w:lang w:val="en-US" w:eastAsia="zh-CN"/>
          <w14:textFill>
            <w14:solidFill>
              <w14:schemeClr w14:val="tx1"/>
            </w14:solidFill>
          </w14:textFill>
        </w:rPr>
        <w:t>；文化程度越高，电子烟知晓率越高；职业以医务人员的知晓率最高（</w:t>
      </w:r>
      <w:r>
        <w:rPr>
          <w:rFonts w:hint="eastAsia" w:ascii="楷体" w:hAnsi="楷体" w:eastAsia="楷体" w:cs="楷体"/>
          <w:b w:val="0"/>
          <w:bCs w:val="0"/>
          <w:sz w:val="28"/>
          <w:szCs w:val="28"/>
          <w:lang w:val="en-US" w:eastAsia="zh-CN"/>
        </w:rPr>
        <w:t>54.2%</w:t>
      </w:r>
      <w:r>
        <w:rPr>
          <w:rFonts w:hint="eastAsia" w:ascii="楷体" w:hAnsi="楷体" w:eastAsia="楷体" w:cs="楷体"/>
          <w:color w:val="000000" w:themeColor="text1"/>
          <w:sz w:val="28"/>
          <w:szCs w:val="28"/>
          <w:lang w:val="en-US" w:eastAsia="zh-CN"/>
          <w14:textFill>
            <w14:solidFill>
              <w14:schemeClr w14:val="tx1"/>
            </w14:solidFill>
          </w14:textFill>
        </w:rPr>
        <w:t>）；电子烟使用率为0.8%。烟草相关知识态度方面，居民认为吸烟会危害健康最高的疾病是中风（脑卒中、脑血栓），占比为</w:t>
      </w:r>
      <w:r>
        <w:rPr>
          <w:rFonts w:hint="eastAsia" w:ascii="楷体" w:hAnsi="楷体" w:eastAsia="楷体" w:cs="楷体"/>
          <w:b w:val="0"/>
          <w:bCs/>
          <w:sz w:val="28"/>
          <w:szCs w:val="28"/>
          <w:lang w:val="en-US" w:eastAsia="zh-CN"/>
        </w:rPr>
        <w:t>27.8%</w:t>
      </w:r>
      <w:r>
        <w:rPr>
          <w:rFonts w:hint="eastAsia" w:ascii="楷体" w:hAnsi="楷体" w:eastAsia="楷体" w:cs="楷体"/>
          <w:color w:val="000000" w:themeColor="text1"/>
          <w:sz w:val="28"/>
          <w:szCs w:val="28"/>
          <w:lang w:val="en-US" w:eastAsia="zh-CN"/>
          <w14:textFill>
            <w14:solidFill>
              <w14:schemeClr w14:val="tx1"/>
            </w14:solidFill>
          </w14:textFill>
        </w:rPr>
        <w:t>，其次是心脏病发作（</w:t>
      </w:r>
      <w:r>
        <w:rPr>
          <w:rFonts w:hint="eastAsia" w:ascii="楷体" w:hAnsi="楷体" w:eastAsia="楷体" w:cs="楷体"/>
          <w:b w:val="0"/>
          <w:bCs/>
          <w:sz w:val="28"/>
          <w:szCs w:val="28"/>
          <w:lang w:val="en-US" w:eastAsia="zh-CN"/>
        </w:rPr>
        <w:t>27.7%</w:t>
      </w:r>
      <w:r>
        <w:rPr>
          <w:rFonts w:hint="eastAsia" w:ascii="楷体" w:hAnsi="楷体" w:eastAsia="楷体" w:cs="楷体"/>
          <w:color w:val="000000" w:themeColor="text1"/>
          <w:sz w:val="28"/>
          <w:szCs w:val="28"/>
          <w:lang w:val="en-US" w:eastAsia="zh-CN"/>
          <w14:textFill>
            <w14:solidFill>
              <w14:schemeClr w14:val="tx1"/>
            </w14:solidFill>
          </w14:textFill>
        </w:rPr>
        <w:t>）；居民认为二手烟危害健康最高的疾病是成人肺癌，占比为</w:t>
      </w:r>
      <w:r>
        <w:rPr>
          <w:rFonts w:hint="eastAsia" w:ascii="楷体" w:hAnsi="楷体" w:eastAsia="楷体" w:cs="楷体"/>
          <w:sz w:val="28"/>
          <w:szCs w:val="28"/>
          <w:lang w:val="en-US" w:eastAsia="zh-CN"/>
        </w:rPr>
        <w:t>48.1</w:t>
      </w:r>
      <w:r>
        <w:rPr>
          <w:rFonts w:hint="eastAsia" w:ascii="楷体" w:hAnsi="楷体" w:eastAsia="楷体" w:cs="楷体"/>
          <w:color w:val="000000" w:themeColor="text1"/>
          <w:sz w:val="28"/>
          <w:szCs w:val="28"/>
          <w:lang w:val="en-US" w:eastAsia="zh-CN"/>
          <w14:textFill>
            <w14:solidFill>
              <w14:schemeClr w14:val="tx1"/>
            </w14:solidFill>
          </w14:textFill>
        </w:rPr>
        <w:t>%，其次是儿童肺部疾病，占</w:t>
      </w:r>
      <w:r>
        <w:rPr>
          <w:rFonts w:hint="eastAsia" w:ascii="楷体" w:hAnsi="楷体" w:eastAsia="楷体" w:cs="楷体"/>
          <w:sz w:val="28"/>
          <w:szCs w:val="28"/>
          <w:lang w:val="en-US" w:eastAsia="zh-CN"/>
        </w:rPr>
        <w:t>43.4</w:t>
      </w:r>
      <w:r>
        <w:rPr>
          <w:rFonts w:hint="eastAsia" w:ascii="楷体" w:hAnsi="楷体" w:eastAsia="楷体" w:cs="楷体"/>
          <w:sz w:val="28"/>
          <w:szCs w:val="28"/>
        </w:rPr>
        <w:t>%</w:t>
      </w:r>
      <w:r>
        <w:rPr>
          <w:rFonts w:hint="eastAsia" w:ascii="楷体" w:hAnsi="楷体" w:eastAsia="楷体" w:cs="楷体"/>
          <w:sz w:val="28"/>
          <w:szCs w:val="28"/>
          <w:lang w:eastAsia="zh-CN"/>
        </w:rPr>
        <w:t>。</w:t>
      </w:r>
      <w:r>
        <w:rPr>
          <w:rFonts w:hint="eastAsia" w:ascii="楷体" w:hAnsi="楷体" w:eastAsia="楷体" w:cs="楷体"/>
          <w:color w:val="000000" w:themeColor="text1"/>
          <w:sz w:val="28"/>
          <w:szCs w:val="28"/>
          <w:lang w:val="en-US" w:eastAsia="zh-CN"/>
          <w14:textFill>
            <w14:solidFill>
              <w14:schemeClr w14:val="tx1"/>
            </w14:solidFill>
          </w14:textFill>
        </w:rPr>
        <w:t>控烟政策方面，</w:t>
      </w:r>
      <w:r>
        <w:rPr>
          <w:rFonts w:hint="eastAsia" w:ascii="楷体" w:hAnsi="楷体" w:eastAsia="楷体" w:cs="楷体"/>
          <w:b w:val="0"/>
          <w:bCs w:val="0"/>
          <w:sz w:val="28"/>
          <w:szCs w:val="28"/>
          <w:lang w:val="en-US" w:eastAsia="zh-CN"/>
        </w:rPr>
        <w:t>22.5%</w:t>
      </w:r>
      <w:r>
        <w:rPr>
          <w:rFonts w:hint="eastAsia" w:ascii="楷体" w:hAnsi="楷体" w:eastAsia="楷体" w:cs="楷体"/>
          <w:color w:val="000000" w:themeColor="text1"/>
          <w:sz w:val="28"/>
          <w:szCs w:val="28"/>
          <w:lang w:val="en-US" w:eastAsia="zh-CN"/>
          <w14:textFill>
            <w14:solidFill>
              <w14:schemeClr w14:val="tx1"/>
            </w14:solidFill>
          </w14:textFill>
        </w:rPr>
        <w:t>的居民同意提高卷烟税赋以控制烟草消费，</w:t>
      </w:r>
      <w:r>
        <w:rPr>
          <w:rFonts w:hint="eastAsia" w:ascii="楷体" w:hAnsi="楷体" w:eastAsia="楷体" w:cs="楷体"/>
          <w:b w:val="0"/>
          <w:bCs w:val="0"/>
          <w:sz w:val="28"/>
          <w:szCs w:val="28"/>
          <w:lang w:val="en-US" w:eastAsia="zh-CN"/>
        </w:rPr>
        <w:t>41.5%</w:t>
      </w:r>
      <w:r>
        <w:rPr>
          <w:rFonts w:hint="eastAsia" w:ascii="楷体" w:hAnsi="楷体" w:eastAsia="楷体" w:cs="楷体"/>
          <w:color w:val="000000" w:themeColor="text1"/>
          <w:sz w:val="28"/>
          <w:szCs w:val="28"/>
          <w:lang w:val="en-US" w:eastAsia="zh-CN"/>
          <w14:textFill>
            <w14:solidFill>
              <w14:schemeClr w14:val="tx1"/>
            </w14:solidFill>
          </w14:textFill>
        </w:rPr>
        <w:t>的居民同意提高烟税后增加的税收应主要用于补助社会医疗保险和支持烟草控制的研究及活动。</w:t>
      </w:r>
    </w:p>
    <w:p>
      <w:pPr>
        <w:numPr>
          <w:ilvl w:val="0"/>
          <w:numId w:val="0"/>
        </w:numPr>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4.结论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eastAsia="黑体"/>
          <w:b/>
          <w:bCs/>
          <w:sz w:val="48"/>
          <w:szCs w:val="48"/>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楷体" w:hAnsi="楷体" w:eastAsia="楷体" w:cs="楷体"/>
          <w:color w:val="000000" w:themeColor="text1"/>
          <w:sz w:val="28"/>
          <w:szCs w:val="28"/>
          <w:lang w:val="en-US" w:eastAsia="zh-CN"/>
          <w14:textFill>
            <w14:solidFill>
              <w14:schemeClr w14:val="tx1"/>
            </w14:solidFill>
          </w14:textFill>
        </w:rPr>
        <w:t>汕尾市居民吸烟情况略低于省及国家平均水平，不同人群特征的居民吸烟水平有差异；居民戒烟知识知晓甚少，吸烟者戒烟意愿不高；二手烟暴露情况于省平均水平相当，公共场所二手烟暴露情况须引起重视；居民对电子烟知晓比例较低，使用率低；居民对烟草危害的认识不足。</w:t>
      </w:r>
    </w:p>
    <w:sdt>
      <w:sdtPr>
        <w:rPr>
          <w:rFonts w:ascii="宋体" w:hAnsi="宋体" w:eastAsia="宋体" w:cs="Times New Roman"/>
          <w:kern w:val="2"/>
          <w:sz w:val="21"/>
          <w:szCs w:val="22"/>
          <w:lang w:val="en-US" w:eastAsia="zh-CN" w:bidi="ar-SA"/>
        </w:rPr>
        <w:id w:val="147455044"/>
        <w:docPartObj>
          <w:docPartGallery w:val="Table of Contents"/>
          <w:docPartUnique/>
        </w:docPartObj>
      </w:sdtPr>
      <w:sdtEndPr>
        <w:rPr>
          <w:rFonts w:hint="eastAsia" w:asciiTheme="minorEastAsia" w:hAnsiTheme="minorEastAsia" w:eastAsiaTheme="minorEastAsia" w:cstheme="minorEastAsia"/>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sz w:val="21"/>
              <w:lang w:val="en-US" w:eastAsia="zh-CN"/>
            </w:rPr>
            <w:t xml:space="preserve">  </w:t>
          </w:r>
          <w:r>
            <w:rPr>
              <w:rFonts w:ascii="宋体" w:hAnsi="宋体" w:eastAsia="宋体"/>
              <w:sz w:val="21"/>
            </w:rPr>
            <w:t>录</w:t>
          </w:r>
        </w:p>
        <w:p>
          <w:pPr>
            <w:pStyle w:val="8"/>
            <w:tabs>
              <w:tab w:val="right" w:leader="dot" w:pos="8306"/>
            </w:tabs>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"1-3"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_Toc20138 </w:instrText>
          </w:r>
          <w:r>
            <w:rPr>
              <w:rFonts w:hint="eastAsia" w:asciiTheme="minorEastAsia" w:hAnsiTheme="minorEastAsia" w:eastAsiaTheme="minorEastAsia" w:cstheme="minorEastAsia"/>
              <w:szCs w:val="24"/>
            </w:rPr>
            <w:fldChar w:fldCharType="separate"/>
          </w:r>
          <w:r>
            <w:rPr>
              <w:rFonts w:hint="eastAsia" w:ascii="楷体" w:hAnsi="楷体" w:eastAsia="楷体" w:cs="楷体"/>
              <w:szCs w:val="32"/>
              <w:lang w:val="en-US" w:eastAsia="zh-CN"/>
            </w:rPr>
            <w:t>摘  要</w:t>
          </w:r>
          <w:r>
            <w:tab/>
          </w:r>
          <w:r>
            <w:fldChar w:fldCharType="begin"/>
          </w:r>
          <w:r>
            <w:instrText xml:space="preserve"> PAGEREF _Toc20138 </w:instrText>
          </w:r>
          <w:r>
            <w:fldChar w:fldCharType="separate"/>
          </w:r>
          <w:r>
            <w:t>2</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_Toc11978 </w:instrText>
          </w:r>
          <w:r>
            <w:rPr>
              <w:rFonts w:hint="eastAsia" w:asciiTheme="minorEastAsia" w:hAnsiTheme="minorEastAsia" w:eastAsiaTheme="minorEastAsia" w:cstheme="minorEastAsia"/>
              <w:szCs w:val="24"/>
            </w:rPr>
            <w:fldChar w:fldCharType="separate"/>
          </w:r>
          <w:r>
            <w:rPr>
              <w:rFonts w:hint="eastAsia" w:ascii="黑体" w:hAnsi="黑体" w:eastAsia="黑体" w:cs="黑体"/>
              <w:szCs w:val="32"/>
              <w:lang w:val="en-US" w:eastAsia="zh-CN"/>
            </w:rPr>
            <w:t>一、背  景</w:t>
          </w:r>
          <w:r>
            <w:tab/>
          </w:r>
          <w:r>
            <w:fldChar w:fldCharType="begin"/>
          </w:r>
          <w:r>
            <w:instrText xml:space="preserve"> PAGEREF _Toc11978 </w:instrText>
          </w:r>
          <w:r>
            <w:fldChar w:fldCharType="separate"/>
          </w:r>
          <w:r>
            <w:t>1</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_Toc10380 </w:instrText>
          </w:r>
          <w:r>
            <w:rPr>
              <w:rFonts w:hint="eastAsia" w:asciiTheme="minorEastAsia" w:hAnsiTheme="minorEastAsia" w:eastAsiaTheme="minorEastAsia" w:cstheme="minorEastAsia"/>
              <w:szCs w:val="24"/>
            </w:rPr>
            <w:fldChar w:fldCharType="separate"/>
          </w:r>
          <w:r>
            <w:rPr>
              <w:rFonts w:hint="eastAsia" w:ascii="黑体" w:hAnsi="黑体" w:eastAsia="黑体" w:cs="黑体"/>
              <w:szCs w:val="32"/>
              <w:lang w:val="en-US" w:eastAsia="zh-CN"/>
            </w:rPr>
            <w:t>二、调查对象与方法</w:t>
          </w:r>
          <w:r>
            <w:tab/>
          </w:r>
          <w:r>
            <w:fldChar w:fldCharType="begin"/>
          </w:r>
          <w:r>
            <w:instrText xml:space="preserve"> PAGEREF _Toc10380 </w:instrText>
          </w:r>
          <w:r>
            <w:fldChar w:fldCharType="separate"/>
          </w:r>
          <w:r>
            <w:t>2</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_Toc15887 </w:instrText>
          </w:r>
          <w:r>
            <w:rPr>
              <w:rFonts w:hint="eastAsia" w:asciiTheme="minorEastAsia" w:hAnsiTheme="minorEastAsia" w:eastAsiaTheme="minorEastAsia" w:cstheme="minorEastAsia"/>
              <w:szCs w:val="24"/>
            </w:rPr>
            <w:fldChar w:fldCharType="separate"/>
          </w:r>
          <w:r>
            <w:rPr>
              <w:rFonts w:hint="eastAsia" w:ascii="黑体" w:hAnsi="黑体" w:eastAsia="黑体" w:cs="黑体"/>
              <w:szCs w:val="32"/>
              <w:lang w:val="en-US" w:eastAsia="zh-CN"/>
            </w:rPr>
            <w:t>三、调查结果</w:t>
          </w:r>
          <w:r>
            <w:tab/>
          </w:r>
          <w:r>
            <w:fldChar w:fldCharType="begin"/>
          </w:r>
          <w:r>
            <w:instrText xml:space="preserve"> PAGEREF _Toc15887 </w:instrText>
          </w:r>
          <w:r>
            <w:fldChar w:fldCharType="separate"/>
          </w:r>
          <w:r>
            <w:t>5</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_Toc16799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0"/>
              <w:lang w:val="en-US" w:eastAsia="zh-CN"/>
            </w:rPr>
            <w:t>（一） 人口学特征</w:t>
          </w:r>
          <w:r>
            <w:tab/>
          </w:r>
          <w:r>
            <w:fldChar w:fldCharType="begin"/>
          </w:r>
          <w:r>
            <w:instrText xml:space="preserve"> PAGEREF _Toc16799 </w:instrText>
          </w:r>
          <w:r>
            <w:fldChar w:fldCharType="separate"/>
          </w:r>
          <w:r>
            <w:t>5</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_Toc17754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0"/>
              <w:lang w:val="en-US" w:eastAsia="zh-CN"/>
            </w:rPr>
            <w:t>（二） 吸烟情况</w:t>
          </w:r>
          <w:r>
            <w:tab/>
          </w:r>
          <w:r>
            <w:fldChar w:fldCharType="begin"/>
          </w:r>
          <w:r>
            <w:instrText xml:space="preserve"> PAGEREF _Toc17754 </w:instrText>
          </w:r>
          <w:r>
            <w:fldChar w:fldCharType="separate"/>
          </w:r>
          <w:r>
            <w:t>10</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_Toc16085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2.1 吸烟者基本情况</w:t>
          </w:r>
          <w:r>
            <w:tab/>
          </w:r>
          <w:r>
            <w:fldChar w:fldCharType="begin"/>
          </w:r>
          <w:r>
            <w:instrText xml:space="preserve"> PAGEREF _Toc16085 </w:instrText>
          </w:r>
          <w:r>
            <w:fldChar w:fldCharType="separate"/>
          </w:r>
          <w:r>
            <w:t>10</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_Toc29834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2.2 不同特征人群现吸烟率情况</w:t>
          </w:r>
          <w:r>
            <w:tab/>
          </w:r>
          <w:r>
            <w:fldChar w:fldCharType="begin"/>
          </w:r>
          <w:r>
            <w:instrText xml:space="preserve"> PAGEREF _Toc29834 </w:instrText>
          </w:r>
          <w:r>
            <w:fldChar w:fldCharType="separate"/>
          </w:r>
          <w:r>
            <w:t>11</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_Toc7276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0"/>
              <w:lang w:val="en-US" w:eastAsia="zh-CN"/>
            </w:rPr>
            <w:t>（三） 戒烟知识、意愿及行为</w:t>
          </w:r>
          <w:r>
            <w:tab/>
          </w:r>
          <w:r>
            <w:fldChar w:fldCharType="begin"/>
          </w:r>
          <w:r>
            <w:instrText xml:space="preserve"> PAGEREF _Toc7276 </w:instrText>
          </w:r>
          <w:r>
            <w:fldChar w:fldCharType="separate"/>
          </w:r>
          <w:r>
            <w:t>13</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_Toc31605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3.1 戒烟知识</w:t>
          </w:r>
          <w:r>
            <w:tab/>
          </w:r>
          <w:r>
            <w:fldChar w:fldCharType="begin"/>
          </w:r>
          <w:r>
            <w:instrText xml:space="preserve"> PAGEREF _Toc31605 </w:instrText>
          </w:r>
          <w:r>
            <w:fldChar w:fldCharType="separate"/>
          </w:r>
          <w:r>
            <w:t>13</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_Toc1343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rPr>
            <w:t>3.</w:t>
          </w:r>
          <w:r>
            <w:rPr>
              <w:rFonts w:hint="eastAsia" w:asciiTheme="minorEastAsia" w:hAnsiTheme="minorEastAsia" w:eastAsiaTheme="minorEastAsia" w:cstheme="minorEastAsia"/>
              <w:szCs w:val="28"/>
              <w:lang w:val="en-US" w:eastAsia="zh-CN"/>
            </w:rPr>
            <w:t>2</w:t>
          </w:r>
          <w:r>
            <w:rPr>
              <w:rFonts w:hint="eastAsia" w:asciiTheme="minorEastAsia" w:hAnsiTheme="minorEastAsia" w:eastAsiaTheme="minorEastAsia" w:cstheme="minorEastAsia"/>
              <w:szCs w:val="28"/>
            </w:rPr>
            <w:t xml:space="preserve"> 戒烟意愿</w:t>
          </w:r>
          <w:r>
            <w:tab/>
          </w:r>
          <w:r>
            <w:fldChar w:fldCharType="begin"/>
          </w:r>
          <w:r>
            <w:instrText xml:space="preserve"> PAGEREF _Toc1343 </w:instrText>
          </w:r>
          <w:r>
            <w:fldChar w:fldCharType="separate"/>
          </w:r>
          <w:r>
            <w:t>14</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_Toc12896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rPr>
            <w:t>3.</w:t>
          </w:r>
          <w:r>
            <w:rPr>
              <w:rFonts w:hint="eastAsia" w:asciiTheme="minorEastAsia" w:hAnsiTheme="minorEastAsia" w:eastAsiaTheme="minorEastAsia" w:cstheme="minorEastAsia"/>
              <w:szCs w:val="28"/>
              <w:lang w:val="en-US" w:eastAsia="zh-CN"/>
            </w:rPr>
            <w:t>3</w:t>
          </w:r>
          <w:r>
            <w:rPr>
              <w:rFonts w:hint="eastAsia" w:asciiTheme="minorEastAsia" w:hAnsiTheme="minorEastAsia" w:eastAsiaTheme="minorEastAsia" w:cstheme="minorEastAsia"/>
              <w:szCs w:val="28"/>
            </w:rPr>
            <w:t xml:space="preserve"> 戒烟行为</w:t>
          </w:r>
          <w:r>
            <w:tab/>
          </w:r>
          <w:r>
            <w:fldChar w:fldCharType="begin"/>
          </w:r>
          <w:r>
            <w:instrText xml:space="preserve"> PAGEREF _Toc12896 </w:instrText>
          </w:r>
          <w:r>
            <w:fldChar w:fldCharType="separate"/>
          </w:r>
          <w:r>
            <w:t>15</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_Toc19954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30"/>
              <w:lang w:val="en-US" w:eastAsia="zh-CN"/>
            </w:rPr>
            <w:t>（四） 二手烟暴露</w:t>
          </w:r>
          <w:r>
            <w:tab/>
          </w:r>
          <w:r>
            <w:fldChar w:fldCharType="begin"/>
          </w:r>
          <w:r>
            <w:instrText xml:space="preserve"> PAGEREF _Toc19954 </w:instrText>
          </w:r>
          <w:r>
            <w:fldChar w:fldCharType="separate"/>
          </w:r>
          <w:r>
            <w:t>17</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_Toc19210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rPr>
            <w:t xml:space="preserve">4.1 </w:t>
          </w:r>
          <w:r>
            <w:rPr>
              <w:rFonts w:hint="eastAsia" w:asciiTheme="minorEastAsia" w:hAnsiTheme="minorEastAsia" w:eastAsiaTheme="minorEastAsia" w:cstheme="minorEastAsia"/>
              <w:szCs w:val="28"/>
              <w:highlight w:val="none"/>
            </w:rPr>
            <w:t>二手烟暴露情况</w:t>
          </w:r>
          <w:r>
            <w:tab/>
          </w:r>
          <w:r>
            <w:fldChar w:fldCharType="begin"/>
          </w:r>
          <w:r>
            <w:instrText xml:space="preserve"> PAGEREF _Toc19210 </w:instrText>
          </w:r>
          <w:r>
            <w:fldChar w:fldCharType="separate"/>
          </w:r>
          <w:r>
            <w:t>17</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_Toc31308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rPr>
            <w:t>4.2 不同特征人群二手烟暴露率情况</w:t>
          </w:r>
          <w:r>
            <w:tab/>
          </w:r>
          <w:r>
            <w:fldChar w:fldCharType="begin"/>
          </w:r>
          <w:r>
            <w:instrText xml:space="preserve"> PAGEREF _Toc31308 </w:instrText>
          </w:r>
          <w:r>
            <w:fldChar w:fldCharType="separate"/>
          </w:r>
          <w:r>
            <w:t>18</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_Toc30486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highlight w:val="none"/>
              <w:lang w:val="en-US" w:eastAsia="zh-CN"/>
            </w:rPr>
            <w:t>4.3 不同场所人群二手烟暴露情况</w:t>
          </w:r>
          <w:r>
            <w:tab/>
          </w:r>
          <w:r>
            <w:fldChar w:fldCharType="begin"/>
          </w:r>
          <w:r>
            <w:instrText xml:space="preserve"> PAGEREF _Toc30486 </w:instrText>
          </w:r>
          <w:r>
            <w:fldChar w:fldCharType="separate"/>
          </w:r>
          <w:r>
            <w:t>20</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_Toc9841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bCs w:val="0"/>
              <w:szCs w:val="30"/>
              <w:lang w:val="en-US" w:eastAsia="zh-CN"/>
            </w:rPr>
            <w:t>（五） 电子烟使用</w:t>
          </w:r>
          <w:r>
            <w:tab/>
          </w:r>
          <w:r>
            <w:fldChar w:fldCharType="begin"/>
          </w:r>
          <w:r>
            <w:instrText xml:space="preserve"> PAGEREF _Toc9841 </w:instrText>
          </w:r>
          <w:r>
            <w:fldChar w:fldCharType="separate"/>
          </w:r>
          <w:r>
            <w:t>23</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_Toc5865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5.1 电子烟知晓情况</w:t>
          </w:r>
          <w:r>
            <w:tab/>
          </w:r>
          <w:r>
            <w:fldChar w:fldCharType="begin"/>
          </w:r>
          <w:r>
            <w:instrText xml:space="preserve"> PAGEREF _Toc5865 </w:instrText>
          </w:r>
          <w:r>
            <w:fldChar w:fldCharType="separate"/>
          </w:r>
          <w:r>
            <w:t>23</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_Toc15067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5.2 电子烟使用情况</w:t>
          </w:r>
          <w:r>
            <w:tab/>
          </w:r>
          <w:r>
            <w:fldChar w:fldCharType="begin"/>
          </w:r>
          <w:r>
            <w:instrText xml:space="preserve"> PAGEREF _Toc15067 </w:instrText>
          </w:r>
          <w:r>
            <w:fldChar w:fldCharType="separate"/>
          </w:r>
          <w:r>
            <w:t>24</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_Toc23590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5.3 电子烟相关知识情况</w:t>
          </w:r>
          <w:r>
            <w:tab/>
          </w:r>
          <w:r>
            <w:fldChar w:fldCharType="begin"/>
          </w:r>
          <w:r>
            <w:instrText xml:space="preserve"> PAGEREF _Toc23590 </w:instrText>
          </w:r>
          <w:r>
            <w:fldChar w:fldCharType="separate"/>
          </w:r>
          <w:r>
            <w:t>25</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_Toc18764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val="en-US" w:eastAsia="zh-CN"/>
            </w:rPr>
            <w:t>（六）</w:t>
          </w:r>
          <w:r>
            <w:rPr>
              <w:rFonts w:hint="eastAsia" w:asciiTheme="minorEastAsia" w:hAnsiTheme="minorEastAsia" w:eastAsiaTheme="minorEastAsia" w:cstheme="minorEastAsia"/>
              <w:szCs w:val="30"/>
              <w:lang w:val="en-US" w:eastAsia="zh-CN"/>
            </w:rPr>
            <w:t>对烟草危害的相关知识、认知和态度</w:t>
          </w:r>
          <w:r>
            <w:tab/>
          </w:r>
          <w:r>
            <w:fldChar w:fldCharType="begin"/>
          </w:r>
          <w:r>
            <w:instrText xml:space="preserve"> PAGEREF _Toc18764 </w:instrText>
          </w:r>
          <w:r>
            <w:fldChar w:fldCharType="separate"/>
          </w:r>
          <w:r>
            <w:t>26</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_Toc25977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6</w:t>
          </w:r>
          <w:r>
            <w:rPr>
              <w:rFonts w:hint="eastAsia" w:asciiTheme="minorEastAsia" w:hAnsiTheme="minorEastAsia" w:eastAsiaTheme="minorEastAsia" w:cstheme="minorEastAsia"/>
              <w:szCs w:val="28"/>
            </w:rPr>
            <w:t>.1 吸烟危害相关知识</w:t>
          </w:r>
          <w:r>
            <w:tab/>
          </w:r>
          <w:r>
            <w:fldChar w:fldCharType="begin"/>
          </w:r>
          <w:r>
            <w:instrText xml:space="preserve"> PAGEREF _Toc25977 </w:instrText>
          </w:r>
          <w:r>
            <w:fldChar w:fldCharType="separate"/>
          </w:r>
          <w:r>
            <w:t>26</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_Toc8709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6</w:t>
          </w:r>
          <w:r>
            <w:rPr>
              <w:rFonts w:hint="eastAsia" w:asciiTheme="minorEastAsia" w:hAnsiTheme="minorEastAsia" w:eastAsiaTheme="minorEastAsia" w:cstheme="minorEastAsia"/>
              <w:szCs w:val="28"/>
            </w:rPr>
            <w:t>.2 二手烟危害相关知识</w:t>
          </w:r>
          <w:r>
            <w:tab/>
          </w:r>
          <w:r>
            <w:fldChar w:fldCharType="begin"/>
          </w:r>
          <w:r>
            <w:instrText xml:space="preserve"> PAGEREF _Toc8709 </w:instrText>
          </w:r>
          <w:r>
            <w:fldChar w:fldCharType="separate"/>
          </w:r>
          <w:r>
            <w:t>27</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_Toc17746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6</w:t>
          </w:r>
          <w:r>
            <w:rPr>
              <w:rFonts w:hint="eastAsia" w:asciiTheme="minorEastAsia" w:hAnsiTheme="minorEastAsia" w:eastAsiaTheme="minorEastAsia" w:cstheme="minorEastAsia"/>
              <w:szCs w:val="28"/>
            </w:rPr>
            <w:t>.3 烟草危害相关知识</w:t>
          </w:r>
          <w:r>
            <w:tab/>
          </w:r>
          <w:r>
            <w:fldChar w:fldCharType="begin"/>
          </w:r>
          <w:r>
            <w:instrText xml:space="preserve"> PAGEREF _Toc17746 </w:instrText>
          </w:r>
          <w:r>
            <w:fldChar w:fldCharType="separate"/>
          </w:r>
          <w:r>
            <w:t>28</w:t>
          </w:r>
          <w:r>
            <w:fldChar w:fldCharType="end"/>
          </w:r>
          <w:r>
            <w:rPr>
              <w:rFonts w:hint="eastAsia" w:asciiTheme="minorEastAsia" w:hAnsiTheme="minorEastAsia" w:eastAsiaTheme="minorEastAsia" w:cstheme="minorEastAsia"/>
              <w:szCs w:val="24"/>
            </w:rPr>
            <w:fldChar w:fldCharType="end"/>
          </w:r>
        </w:p>
        <w:p>
          <w:pPr>
            <w:pStyle w:val="9"/>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_Toc27660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4"/>
              <w:lang w:val="en-US" w:eastAsia="zh-CN"/>
            </w:rPr>
            <w:t>（七）</w:t>
          </w:r>
          <w:r>
            <w:rPr>
              <w:rFonts w:hint="eastAsia" w:asciiTheme="minorEastAsia" w:hAnsiTheme="minorEastAsia" w:eastAsiaTheme="minorEastAsia" w:cstheme="minorEastAsia"/>
              <w:szCs w:val="30"/>
              <w:lang w:val="en-US" w:eastAsia="zh-CN"/>
            </w:rPr>
            <w:t>烟草消费及控烟政策</w:t>
          </w:r>
          <w:r>
            <w:tab/>
          </w:r>
          <w:r>
            <w:fldChar w:fldCharType="begin"/>
          </w:r>
          <w:r>
            <w:instrText xml:space="preserve"> PAGEREF _Toc27660 </w:instrText>
          </w:r>
          <w:r>
            <w:fldChar w:fldCharType="separate"/>
          </w:r>
          <w:r>
            <w:t>29</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_Toc13230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7.1 购买卷烟的消费情况</w:t>
          </w:r>
          <w:r>
            <w:tab/>
          </w:r>
          <w:r>
            <w:fldChar w:fldCharType="begin"/>
          </w:r>
          <w:r>
            <w:instrText xml:space="preserve"> PAGEREF _Toc13230 </w:instrText>
          </w:r>
          <w:r>
            <w:fldChar w:fldCharType="separate"/>
          </w:r>
          <w:r>
            <w:t>29</w:t>
          </w:r>
          <w:r>
            <w:fldChar w:fldCharType="end"/>
          </w:r>
          <w:r>
            <w:rPr>
              <w:rFonts w:hint="eastAsia" w:asciiTheme="minorEastAsia" w:hAnsiTheme="minorEastAsia" w:eastAsiaTheme="minorEastAsia" w:cstheme="minorEastAsia"/>
              <w:szCs w:val="24"/>
            </w:rPr>
            <w:fldChar w:fldCharType="end"/>
          </w:r>
        </w:p>
        <w:p>
          <w:pPr>
            <w:pStyle w:val="5"/>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_Toc8262 </w:instrText>
          </w:r>
          <w:r>
            <w:rPr>
              <w:rFonts w:hint="eastAsia" w:asciiTheme="minorEastAsia" w:hAnsiTheme="minorEastAsia" w:eastAsiaTheme="minorEastAsia" w:cstheme="minorEastAsia"/>
              <w:szCs w:val="24"/>
            </w:rPr>
            <w:fldChar w:fldCharType="separate"/>
          </w:r>
          <w:r>
            <w:rPr>
              <w:rFonts w:hint="eastAsia" w:asciiTheme="minorEastAsia" w:hAnsiTheme="minorEastAsia" w:eastAsiaTheme="minorEastAsia" w:cstheme="minorEastAsia"/>
              <w:szCs w:val="28"/>
              <w:lang w:val="en-US" w:eastAsia="zh-CN"/>
            </w:rPr>
            <w:t>7.2 提高卷烟税赋的政策支持情况</w:t>
          </w:r>
          <w:r>
            <w:tab/>
          </w:r>
          <w:r>
            <w:fldChar w:fldCharType="begin"/>
          </w:r>
          <w:r>
            <w:instrText xml:space="preserve"> PAGEREF _Toc8262 </w:instrText>
          </w:r>
          <w:r>
            <w:fldChar w:fldCharType="separate"/>
          </w:r>
          <w:r>
            <w:t>30</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_Toc27447 </w:instrText>
          </w:r>
          <w:r>
            <w:rPr>
              <w:rFonts w:hint="eastAsia" w:asciiTheme="minorEastAsia" w:hAnsiTheme="minorEastAsia" w:eastAsiaTheme="minorEastAsia" w:cstheme="minorEastAsia"/>
              <w:szCs w:val="24"/>
            </w:rPr>
            <w:fldChar w:fldCharType="separate"/>
          </w:r>
          <w:r>
            <w:rPr>
              <w:rFonts w:hint="eastAsia" w:ascii="黑体" w:hAnsi="黑体" w:eastAsia="黑体" w:cs="黑体"/>
              <w:szCs w:val="32"/>
              <w:lang w:val="en-US" w:eastAsia="zh-CN"/>
            </w:rPr>
            <w:t>四、分析与讨论</w:t>
          </w:r>
          <w:r>
            <w:tab/>
          </w:r>
          <w:r>
            <w:fldChar w:fldCharType="begin"/>
          </w:r>
          <w:r>
            <w:instrText xml:space="preserve"> PAGEREF _Toc27447 </w:instrText>
          </w:r>
          <w:r>
            <w:fldChar w:fldCharType="separate"/>
          </w:r>
          <w:r>
            <w:t>31</w:t>
          </w:r>
          <w:r>
            <w:fldChar w:fldCharType="end"/>
          </w:r>
          <w:r>
            <w:rPr>
              <w:rFonts w:hint="eastAsia" w:asciiTheme="minorEastAsia" w:hAnsiTheme="minorEastAsia" w:eastAsiaTheme="minorEastAsia" w:cstheme="minorEastAsia"/>
              <w:szCs w:val="24"/>
            </w:rPr>
            <w:fldChar w:fldCharType="end"/>
          </w:r>
        </w:p>
        <w:p>
          <w:pPr>
            <w:pStyle w:val="8"/>
            <w:tabs>
              <w:tab w:val="right" w:leader="dot" w:pos="8306"/>
            </w:tabs>
          </w:pPr>
          <w:r>
            <w:rPr>
              <w:rFonts w:hint="eastAsia" w:asciiTheme="minorEastAsia" w:hAnsiTheme="minorEastAsia" w:eastAsiaTheme="minorEastAsia" w:cstheme="minorEastAsia"/>
              <w:szCs w:val="24"/>
            </w:rPr>
            <w:fldChar w:fldCharType="begin"/>
          </w:r>
          <w:r>
            <w:rPr>
              <w:rFonts w:hint="eastAsia" w:asciiTheme="minorEastAsia" w:hAnsiTheme="minorEastAsia" w:eastAsiaTheme="minorEastAsia" w:cstheme="minorEastAsia"/>
              <w:szCs w:val="24"/>
            </w:rPr>
            <w:instrText xml:space="preserve"> HYPERLINK \l _Toc1704 </w:instrText>
          </w:r>
          <w:r>
            <w:rPr>
              <w:rFonts w:hint="eastAsia" w:asciiTheme="minorEastAsia" w:hAnsiTheme="minorEastAsia" w:eastAsiaTheme="minorEastAsia" w:cstheme="minorEastAsia"/>
              <w:szCs w:val="24"/>
            </w:rPr>
            <w:fldChar w:fldCharType="separate"/>
          </w:r>
          <w:r>
            <w:rPr>
              <w:rFonts w:hint="eastAsia" w:ascii="黑体" w:hAnsi="黑体" w:eastAsia="黑体" w:cs="黑体"/>
              <w:szCs w:val="32"/>
              <w:lang w:val="en-US" w:eastAsia="zh-CN"/>
            </w:rPr>
            <w:t>五、建议</w:t>
          </w:r>
          <w:r>
            <w:tab/>
          </w:r>
          <w:r>
            <w:fldChar w:fldCharType="begin"/>
          </w:r>
          <w:r>
            <w:instrText xml:space="preserve"> PAGEREF _Toc1704 </w:instrText>
          </w:r>
          <w:r>
            <w:fldChar w:fldCharType="separate"/>
          </w:r>
          <w:r>
            <w:t>36</w:t>
          </w:r>
          <w:r>
            <w:fldChar w:fldCharType="end"/>
          </w:r>
          <w:r>
            <w:rPr>
              <w:rFonts w:hint="eastAsia" w:asciiTheme="minorEastAsia" w:hAnsiTheme="minorEastAsia" w:eastAsiaTheme="minorEastAsia" w:cstheme="minorEastAsia"/>
              <w:szCs w:val="24"/>
            </w:rPr>
            <w:fldChar w:fldCharType="end"/>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szCs w:val="24"/>
            </w:rPr>
            <w:fldChar w:fldCharType="end"/>
          </w:r>
        </w:p>
      </w:sdtContent>
    </w:sdt>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b/>
          <w:sz w:val="28"/>
          <w:szCs w:val="28"/>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b/>
          <w:sz w:val="28"/>
          <w:szCs w:val="28"/>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b/>
          <w:sz w:val="28"/>
          <w:szCs w:val="28"/>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b/>
          <w:sz w:val="28"/>
          <w:szCs w:val="28"/>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b/>
          <w:sz w:val="28"/>
          <w:szCs w:val="28"/>
          <w:lang w:val="en-US" w:eastAsia="zh-CN"/>
        </w:rPr>
      </w:pP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b/>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hint="eastAsia" w:asciiTheme="minorEastAsia" w:hAnsiTheme="minorEastAsia" w:eastAsiaTheme="minorEastAsia" w:cstheme="minorEastAsia"/>
          <w:b/>
          <w:bCs/>
          <w:kern w:val="36"/>
          <w:sz w:val="32"/>
          <w:szCs w:val="32"/>
        </w:rPr>
      </w:pPr>
      <w:bookmarkStart w:id="1" w:name="_Toc11978"/>
      <w:r>
        <w:rPr>
          <w:rFonts w:hint="eastAsia" w:asciiTheme="minorEastAsia" w:hAnsiTheme="minorEastAsia" w:eastAsiaTheme="minorEastAsia" w:cstheme="minorEastAsia"/>
          <w:b/>
          <w:bCs/>
          <w:kern w:val="36"/>
          <w:sz w:val="32"/>
          <w:szCs w:val="32"/>
        </w:rPr>
        <w:t>201</w:t>
      </w:r>
      <w:r>
        <w:rPr>
          <w:rFonts w:hint="eastAsia" w:asciiTheme="minorEastAsia" w:hAnsiTheme="minorEastAsia" w:eastAsiaTheme="minorEastAsia" w:cstheme="minorEastAsia"/>
          <w:b/>
          <w:bCs/>
          <w:kern w:val="36"/>
          <w:sz w:val="32"/>
          <w:szCs w:val="32"/>
          <w:lang w:val="en-US" w:eastAsia="zh-CN"/>
        </w:rPr>
        <w:t>8</w:t>
      </w:r>
      <w:r>
        <w:rPr>
          <w:rFonts w:hint="eastAsia" w:asciiTheme="minorEastAsia" w:hAnsiTheme="minorEastAsia" w:eastAsiaTheme="minorEastAsia" w:cstheme="minorEastAsia"/>
          <w:b/>
          <w:bCs/>
          <w:kern w:val="36"/>
          <w:sz w:val="32"/>
          <w:szCs w:val="32"/>
        </w:rPr>
        <w:t>年</w:t>
      </w:r>
      <w:r>
        <w:rPr>
          <w:rFonts w:hint="eastAsia" w:asciiTheme="minorEastAsia" w:hAnsiTheme="minorEastAsia" w:eastAsiaTheme="minorEastAsia" w:cstheme="minorEastAsia"/>
          <w:b/>
          <w:bCs/>
          <w:kern w:val="36"/>
          <w:sz w:val="32"/>
          <w:szCs w:val="32"/>
          <w:lang w:val="en-US" w:eastAsia="zh-CN"/>
        </w:rPr>
        <w:t>汕尾市</w:t>
      </w:r>
      <w:r>
        <w:rPr>
          <w:rFonts w:hint="eastAsia" w:asciiTheme="minorEastAsia" w:hAnsiTheme="minorEastAsia" w:eastAsiaTheme="minorEastAsia" w:cstheme="minorEastAsia"/>
          <w:b/>
          <w:bCs/>
          <w:kern w:val="36"/>
          <w:sz w:val="32"/>
          <w:szCs w:val="32"/>
        </w:rPr>
        <w:t>居民烟草监测调查报告</w:t>
      </w:r>
    </w:p>
    <w:p>
      <w:pPr>
        <w:pStyle w:val="2"/>
        <w:keepNext/>
        <w:keepLines/>
        <w:pageBreakBefore w:val="0"/>
        <w:widowControl w:val="0"/>
        <w:kinsoku/>
        <w:wordWrap/>
        <w:overflowPunct/>
        <w:topLinePunct w:val="0"/>
        <w:autoSpaceDE/>
        <w:autoSpaceDN/>
        <w:bidi w:val="0"/>
        <w:adjustRightInd w:val="0"/>
        <w:snapToGrid w:val="0"/>
        <w:spacing w:after="313" w:afterLines="100"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一、背  景</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吸烟危害是世界范围内重大的公共卫生问题，也是影响人类健康的危险因素，据WHO统计，全球约有11亿人在吸烟，而中国是全球最大的烟草生产国和消费国，中国吸烟人数超过3亿，占世界吸烟者总数的近30%，15岁以上人群吸烟率达28.1%，男性吸烟率更是高达52.9%，是世界男性吸烟率最高的国家之一。中国每年死于与吸烟相关疾病的人数超过100万人，同时</w:t>
      </w:r>
      <w:r>
        <w:rPr>
          <w:rFonts w:hint="eastAsia" w:asciiTheme="minorEastAsia" w:hAnsiTheme="minorEastAsia" w:eastAsiaTheme="minorEastAsia" w:cstheme="minorEastAsia"/>
          <w:sz w:val="28"/>
          <w:szCs w:val="28"/>
        </w:rPr>
        <w:t>约有10万人死于二手烟暴露，2010年烟草导致的社会净效益为负600亿元。</w:t>
      </w:r>
    </w:p>
    <w:p>
      <w:pPr>
        <w:pageBreakBefore w:val="0"/>
        <w:kinsoku/>
        <w:wordWrap/>
        <w:overflowPunct/>
        <w:topLinePunct w:val="0"/>
        <w:bidi w:val="0"/>
        <w:adjustRightInd w:val="0"/>
        <w:snapToGrid w:val="0"/>
        <w:spacing w:line="360" w:lineRule="auto"/>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烟草危害作为重要的公共卫生问题之一，它是人类健康面临的最大的、可预防的危险因素。全球控烟实践证明，立法控烟是遏制烟草流行的有效策略</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中国于2003年签署了世界卫生组织《烟草控制框架公约》，于2006年生效。2011年3月“全面推行公共场所禁烟”被纳入“十二五”规划纲要，2013年为进一步减少和消除吸烟的危害因素，保障群众健康，根据国务院立法工作计划，起草了《公共场所控制吸烟条例》，并于2014年向社会公开征求意见。各项控烟政策和干预活动正逐渐改善中国烟草形势，“十三五”期间，中国会对控烟管理方面发挥更大的力度，制定更严谨的计划，严格控烟条例的履行，早日实现“健康中国”的目标。</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早于1994年广东省成立控制吸烟协会，自2013起广东省开始准备启动控烟条例立法工作，2014年省控烟立法项目组成员参加亚太健康呼吸博览会控烟高峰论坛，为省级控烟立法做好技术支持。2018年成立广东省大学生控烟志愿者联盟，同年完成了《广东省公共场所和工作场所控制吸烟条例（送审稿）》，省卫计部门每年开展公共场所控烟工作监测，时刻关注着吸烟危害问题。</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为落实《烟草控制框架公约》履行职责，贯彻落实《“健康中国2030”规划纲要》等文件中关于控烟工作的要求，广东省每年根据《广东省无烟单位评分标准》对地方各市县进行控烟工作效果检测，了解实施情况。汕尾市作为监测点城市对于控烟工作高度重视，汕尾市爱国卫生运动委员会、汕尾市卫生和计划生育局联合对各单位、公共场所开展控烟工作，加强督导巡查，巩固无烟环境成果，建立完善的控烟工作长效机制。为遏制烟草危害，汕尾市严格执行《汕尾市公共场所禁止吸烟暂行规定》及《汕尾市爱国卫生工作规定》等有关文件规定，积极推动控烟宣传工作，促进人民健康与社会协调发展。为进一步推动汕尾市卫生系统爱国卫生和控烟工作。根据《汕尾市卫生和计划生育局关于印发2018年汕尾市居民健康素养和烟草流行监测项目实施方案的通知》（汕卫办函[2018]104号）、《广东省健康教育中心文件关于印发居民健康素养监测工作技术指南的通知》等文件的要求，</w:t>
      </w:r>
      <w:r>
        <w:rPr>
          <w:rFonts w:hint="eastAsia" w:asciiTheme="minorEastAsia" w:hAnsiTheme="minorEastAsia" w:eastAsiaTheme="minorEastAsia" w:cstheme="minorEastAsia"/>
          <w:sz w:val="28"/>
          <w:szCs w:val="28"/>
        </w:rPr>
        <w:t>为科学评估烟草在我市的流行情况和我市烟草控制效果</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为各级政府和卫生计生行政部门进一步制定烟草控制政策提供系统全面、准确可靠的信息支撑。</w:t>
      </w:r>
    </w:p>
    <w:p>
      <w:pPr>
        <w:pStyle w:val="2"/>
        <w:keepNext/>
        <w:keepLines/>
        <w:pageBreakBefore w:val="0"/>
        <w:widowControl w:val="0"/>
        <w:kinsoku/>
        <w:wordWrap/>
        <w:overflowPunct/>
        <w:topLinePunct w:val="0"/>
        <w:autoSpaceDE/>
        <w:autoSpaceDN/>
        <w:bidi w:val="0"/>
        <w:adjustRightInd w:val="0"/>
        <w:snapToGrid w:val="0"/>
        <w:spacing w:after="313" w:afterLines="100" w:line="360" w:lineRule="auto"/>
        <w:jc w:val="center"/>
        <w:textAlignment w:val="auto"/>
        <w:rPr>
          <w:rFonts w:hint="eastAsia" w:ascii="黑体" w:hAnsi="黑体" w:eastAsia="黑体" w:cs="黑体"/>
          <w:sz w:val="32"/>
          <w:szCs w:val="32"/>
          <w:lang w:val="en-US" w:eastAsia="zh-CN"/>
        </w:rPr>
      </w:pPr>
      <w:bookmarkStart w:id="2" w:name="_Toc10380"/>
      <w:r>
        <w:rPr>
          <w:rFonts w:hint="eastAsia" w:ascii="黑体" w:hAnsi="黑体" w:eastAsia="黑体" w:cs="黑体"/>
          <w:sz w:val="32"/>
          <w:szCs w:val="32"/>
          <w:lang w:val="en-US" w:eastAsia="zh-CN"/>
        </w:rPr>
        <w:t>二、调查对象与方法</w:t>
      </w:r>
      <w:bookmarkEnd w:id="2"/>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一</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rPr>
        <w:t>调查对象</w:t>
      </w:r>
    </w:p>
    <w:p>
      <w:pPr>
        <w:pageBreakBefore w:val="0"/>
        <w:kinsoku/>
        <w:wordWrap/>
        <w:overflowPunct/>
        <w:topLinePunct w:val="0"/>
        <w:bidi w:val="0"/>
        <w:adjustRightInd w:val="0"/>
        <w:snapToGrid w:val="0"/>
        <w:spacing w:line="360" w:lineRule="auto"/>
        <w:ind w:firstLine="465"/>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汕尾市</w:t>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～69</w:t>
      </w:r>
      <w:r>
        <w:rPr>
          <w:rFonts w:hint="eastAsia" w:asciiTheme="minorEastAsia" w:hAnsiTheme="minorEastAsia" w:eastAsiaTheme="minorEastAsia" w:cstheme="minorEastAsia"/>
          <w:sz w:val="28"/>
          <w:szCs w:val="28"/>
        </w:rPr>
        <w:t>岁城乡常住</w:t>
      </w:r>
      <w:r>
        <w:rPr>
          <w:rFonts w:hint="eastAsia" w:asciiTheme="minorEastAsia" w:hAnsiTheme="minorEastAsia" w:eastAsiaTheme="minorEastAsia" w:cstheme="minorEastAsia"/>
          <w:sz w:val="28"/>
          <w:szCs w:val="28"/>
          <w:lang w:val="en-US" w:eastAsia="zh-CN"/>
        </w:rPr>
        <w:t>居民（</w:t>
      </w:r>
      <w:r>
        <w:rPr>
          <w:rFonts w:hint="eastAsia" w:asciiTheme="minorEastAsia" w:hAnsiTheme="minorEastAsia" w:eastAsiaTheme="minorEastAsia" w:cstheme="minorEastAsia"/>
          <w:sz w:val="28"/>
          <w:szCs w:val="28"/>
        </w:rPr>
        <w:t>包括户籍居民及居住满6个月以上的非户籍居民）</w:t>
      </w:r>
      <w:r>
        <w:rPr>
          <w:rFonts w:hint="eastAsia" w:asciiTheme="minorEastAsia" w:hAnsiTheme="minorEastAsia" w:eastAsiaTheme="minorEastAsia" w:cstheme="minorEastAsia"/>
          <w:sz w:val="28"/>
          <w:szCs w:val="28"/>
          <w:lang w:val="en-US" w:eastAsia="zh-CN"/>
        </w:rPr>
        <w:t>。</w:t>
      </w:r>
    </w:p>
    <w:p>
      <w:pPr>
        <w:pageBreakBefore w:val="0"/>
        <w:numPr>
          <w:ilvl w:val="0"/>
          <w:numId w:val="0"/>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二</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rPr>
        <w:t>调查内容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1" w:leftChars="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sz w:val="28"/>
          <w:szCs w:val="28"/>
          <w:lang w:val="en-US" w:eastAsia="zh-CN"/>
        </w:rPr>
        <w:t>1.汕尾</w:t>
      </w:r>
      <w:r>
        <w:rPr>
          <w:rFonts w:hint="eastAsia" w:asciiTheme="minorEastAsia" w:hAnsiTheme="minorEastAsia" w:eastAsiaTheme="minorEastAsia" w:cstheme="minorEastAsia"/>
          <w:b w:val="0"/>
          <w:bCs/>
          <w:sz w:val="28"/>
          <w:szCs w:val="28"/>
          <w:lang w:val="en-US" w:eastAsia="zh-CN"/>
        </w:rPr>
        <w:t>市居民吸烟情况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1" w:leftChars="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sz w:val="28"/>
          <w:szCs w:val="28"/>
          <w:lang w:val="en-US" w:eastAsia="zh-CN"/>
        </w:rPr>
        <w:t>2.汕尾</w:t>
      </w:r>
      <w:r>
        <w:rPr>
          <w:rFonts w:hint="eastAsia" w:asciiTheme="minorEastAsia" w:hAnsiTheme="minorEastAsia" w:eastAsiaTheme="minorEastAsia" w:cstheme="minorEastAsia"/>
          <w:b w:val="0"/>
          <w:bCs/>
          <w:sz w:val="28"/>
          <w:szCs w:val="28"/>
          <w:lang w:val="en-US" w:eastAsia="zh-CN"/>
        </w:rPr>
        <w:t>市居民戒烟行为情况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1" w:leftChars="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sz w:val="28"/>
          <w:szCs w:val="28"/>
          <w:lang w:val="en-US" w:eastAsia="zh-CN"/>
        </w:rPr>
        <w:t>3.汕尾</w:t>
      </w:r>
      <w:r>
        <w:rPr>
          <w:rFonts w:hint="eastAsia" w:asciiTheme="minorEastAsia" w:hAnsiTheme="minorEastAsia" w:eastAsiaTheme="minorEastAsia" w:cstheme="minorEastAsia"/>
          <w:b w:val="0"/>
          <w:bCs/>
          <w:sz w:val="28"/>
          <w:szCs w:val="28"/>
          <w:lang w:val="en-US" w:eastAsia="zh-CN"/>
        </w:rPr>
        <w:t>市居民的二手烟暴露情况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1" w:leftChars="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sz w:val="28"/>
          <w:szCs w:val="28"/>
          <w:lang w:val="en-US" w:eastAsia="zh-CN"/>
        </w:rPr>
        <w:t>4.汕尾</w:t>
      </w:r>
      <w:r>
        <w:rPr>
          <w:rFonts w:hint="eastAsia" w:asciiTheme="minorEastAsia" w:hAnsiTheme="minorEastAsia" w:eastAsiaTheme="minorEastAsia" w:cstheme="minorEastAsia"/>
          <w:b w:val="0"/>
          <w:bCs/>
          <w:sz w:val="28"/>
          <w:szCs w:val="28"/>
          <w:lang w:val="en-US" w:eastAsia="zh-CN"/>
        </w:rPr>
        <w:t>市居民对烟草危害的认知情况</w:t>
      </w:r>
    </w:p>
    <w:p>
      <w:pPr>
        <w:pageBreakBefore w:val="0"/>
        <w:numPr>
          <w:ilvl w:val="0"/>
          <w:numId w:val="0"/>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rPr>
        <w:t>样本含量估算及抽样方法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val="0"/>
          <w:bCs/>
          <w:sz w:val="28"/>
          <w:szCs w:val="28"/>
          <w:lang w:val="en-US" w:eastAsia="zh-CN"/>
        </w:rPr>
        <w:t xml:space="preserve"> </w:t>
      </w: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b w:val="0"/>
          <w:bCs/>
          <w:sz w:val="28"/>
          <w:szCs w:val="28"/>
          <w:lang w:val="en-US" w:eastAsia="zh-CN"/>
        </w:rPr>
        <w:t>市5个区（县）均纳入烟草监测调查范围。按样本计算公式</w:t>
      </w:r>
      <w:r>
        <w:rPr>
          <w:rFonts w:hint="eastAsia" w:asciiTheme="minorEastAsia" w:hAnsiTheme="minorEastAsia" w:eastAsiaTheme="minorEastAsia" w:cstheme="minorEastAsia"/>
          <w:position w:val="-24"/>
          <w:sz w:val="28"/>
          <w:szCs w:val="28"/>
        </w:rPr>
        <w:object>
          <v:shape id="_x0000_i1025" o:spt="75" type="#_x0000_t75" style="height:36.35pt;width:125.8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Theme="minorEastAsia" w:hAnsiTheme="minorEastAsia" w:eastAsiaTheme="minorEastAsia" w:cstheme="minorEastAsia"/>
          <w:sz w:val="28"/>
          <w:szCs w:val="28"/>
        </w:rPr>
        <w:t>计算样本量，</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采用2014年广东省居民健康素养水平</w:t>
      </w:r>
      <w:r>
        <w:rPr>
          <w:rFonts w:hint="eastAsia" w:asciiTheme="minorEastAsia" w:hAnsiTheme="minorEastAsia" w:eastAsiaTheme="minorEastAsia" w:cstheme="minorEastAsia"/>
          <w:sz w:val="28"/>
          <w:szCs w:val="28"/>
          <w:lang w:val="en-US" w:eastAsia="zh-CN"/>
        </w:rPr>
        <w:t>来估计</w:t>
      </w:r>
      <w:r>
        <w:rPr>
          <w:rFonts w:hint="eastAsia" w:asciiTheme="minorEastAsia" w:hAnsiTheme="minorEastAsia" w:eastAsiaTheme="minorEastAsia" w:cstheme="minorEastAsia"/>
          <w:sz w:val="28"/>
          <w:szCs w:val="28"/>
        </w:rPr>
        <w:t>，则</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13.37%</w:t>
      </w:r>
      <w:r>
        <w:rPr>
          <w:rFonts w:hint="eastAsia" w:asciiTheme="minorEastAsia" w:hAnsiTheme="minorEastAsia" w:eastAsiaTheme="minorEastAsia" w:cstheme="minorEastAsia"/>
          <w:sz w:val="28"/>
          <w:szCs w:val="28"/>
        </w:rPr>
        <w:t>，设允许相对误差为</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0%，允许绝对误差δ＝</w:t>
      </w:r>
      <w:r>
        <w:rPr>
          <w:rFonts w:hint="eastAsia" w:asciiTheme="minorEastAsia" w:hAnsiTheme="minorEastAsia" w:eastAsiaTheme="minorEastAsia" w:cstheme="minorEastAsia"/>
          <w:sz w:val="28"/>
          <w:szCs w:val="28"/>
          <w:lang w:val="en-US" w:eastAsia="zh-CN"/>
        </w:rPr>
        <w:t>13.37</w:t>
      </w:r>
      <w:r>
        <w:rPr>
          <w:rFonts w:hint="eastAsia" w:asciiTheme="minorEastAsia" w:hAnsiTheme="minorEastAsia" w:eastAsiaTheme="minorEastAsia" w:cstheme="minorEastAsia"/>
          <w:sz w:val="28"/>
          <w:szCs w:val="28"/>
        </w:rPr>
        <w:t>%×10%=0.0</w:t>
      </w:r>
      <w:r>
        <w:rPr>
          <w:rFonts w:hint="eastAsia" w:asciiTheme="minorEastAsia" w:hAnsiTheme="minorEastAsia" w:eastAsiaTheme="minorEastAsia" w:cstheme="minorEastAsia"/>
          <w:sz w:val="28"/>
          <w:szCs w:val="28"/>
          <w:lang w:val="en-US" w:eastAsia="zh-CN"/>
        </w:rPr>
        <w:t>1337</w:t>
      </w:r>
      <w:r>
        <w:rPr>
          <w:rFonts w:hint="eastAsia" w:asciiTheme="minorEastAsia" w:hAnsiTheme="minorEastAsia" w:eastAsiaTheme="minorEastAsia" w:cstheme="minorEastAsia"/>
          <w:sz w:val="28"/>
          <w:szCs w:val="28"/>
        </w:rPr>
        <w:t>，μ</w:t>
      </w:r>
      <w:r>
        <w:rPr>
          <w:rFonts w:hint="eastAsia" w:asciiTheme="minorEastAsia" w:hAnsiTheme="minorEastAsia" w:eastAsiaTheme="minorEastAsia" w:cstheme="minorEastAsia"/>
          <w:sz w:val="28"/>
          <w:szCs w:val="28"/>
          <w:vertAlign w:val="subscript"/>
        </w:rPr>
        <w:t>α</w:t>
      </w:r>
      <w:r>
        <w:rPr>
          <w:rFonts w:hint="eastAsia" w:asciiTheme="minorEastAsia" w:hAnsiTheme="minorEastAsia" w:eastAsiaTheme="minorEastAsia" w:cstheme="minorEastAsia"/>
          <w:sz w:val="28"/>
          <w:szCs w:val="28"/>
        </w:rPr>
        <w:t>=1.96，deff为设计效率，参考卫生Ⅶ行为危险因素监测和其他类似的大型国家卫生调查，定为1.5，根据公式计算出每层最小样本量N=</w:t>
      </w:r>
      <w:r>
        <w:rPr>
          <w:rFonts w:hint="eastAsia" w:asciiTheme="minorEastAsia" w:hAnsiTheme="minorEastAsia" w:eastAsiaTheme="minorEastAsia" w:cstheme="minorEastAsia"/>
          <w:sz w:val="28"/>
          <w:szCs w:val="28"/>
          <w:lang w:val="en-US" w:eastAsia="zh-CN"/>
        </w:rPr>
        <w:t>934</w:t>
      </w:r>
      <w:r>
        <w:rPr>
          <w:rFonts w:hint="eastAsia" w:asciiTheme="minorEastAsia" w:hAnsiTheme="minorEastAsia" w:eastAsiaTheme="minorEastAsia" w:cstheme="minorEastAsia"/>
          <w:sz w:val="28"/>
          <w:szCs w:val="28"/>
        </w:rPr>
        <w:t>。按城乡、性别等因素进行分层，共4层。并考虑10%的无应答，则总样本数为：</w:t>
      </w:r>
      <w:bookmarkStart w:id="3" w:name="OLE_LINK16"/>
      <w:bookmarkStart w:id="4" w:name="OLE_LINK15"/>
      <w:r>
        <w:rPr>
          <w:rFonts w:hint="eastAsia" w:asciiTheme="minorEastAsia" w:hAnsiTheme="minorEastAsia" w:eastAsiaTheme="minorEastAsia" w:cstheme="minorEastAsia"/>
          <w:sz w:val="28"/>
          <w:szCs w:val="28"/>
          <w:lang w:val="en-US" w:eastAsia="zh-CN"/>
        </w:rPr>
        <w:t>934</w:t>
      </w:r>
      <w:r>
        <w:rPr>
          <w:rFonts w:hint="eastAsia" w:asciiTheme="minorEastAsia" w:hAnsiTheme="minorEastAsia" w:eastAsiaTheme="minorEastAsia" w:cstheme="minorEastAsia"/>
          <w:sz w:val="28"/>
          <w:szCs w:val="28"/>
        </w:rPr>
        <w:t>×</w:t>
      </w:r>
      <w:bookmarkEnd w:id="3"/>
      <w:bookmarkEnd w:id="4"/>
      <w:r>
        <w:rPr>
          <w:rFonts w:hint="eastAsia" w:asciiTheme="minorEastAsia" w:hAnsiTheme="minorEastAsia" w:eastAsiaTheme="minorEastAsia" w:cstheme="minorEastAsia"/>
          <w:sz w:val="28"/>
          <w:szCs w:val="28"/>
        </w:rPr>
        <w:t>4/（1-10%）=</w:t>
      </w:r>
      <w:r>
        <w:rPr>
          <w:rFonts w:hint="eastAsia" w:asciiTheme="minorEastAsia" w:hAnsiTheme="minorEastAsia" w:eastAsiaTheme="minorEastAsia" w:cstheme="minorEastAsia"/>
          <w:sz w:val="28"/>
          <w:szCs w:val="28"/>
          <w:lang w:val="en-US" w:eastAsia="zh-CN"/>
        </w:rPr>
        <w:t>4152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采用分层多阶段随机抽样方法，其中市城区、陆丰市、海丰县、陆河县各抽取3个街道（乡镇），每个街道（乡镇）抽取2个居委会（村）；红海湾区1个街道抽1个居委会（村），（按居委会（村）常住人口户数，&lt;750户的进行合并，≥1500户的进行划分片区后，形成新的抽样单位），每个居委会（村）抽取220个家庭户，每户抽取1名15～69岁常住人口作为调查对象，每个片区内完成175份调查为止。全市计划调查4200人。</w:t>
      </w:r>
    </w:p>
    <w:p>
      <w:pPr>
        <w:pageBreakBefore w:val="0"/>
        <w:numPr>
          <w:ilvl w:val="0"/>
          <w:numId w:val="0"/>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（四）调查方法</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调查问卷采用《</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全国</w:t>
      </w:r>
      <w:r>
        <w:rPr>
          <w:rFonts w:hint="eastAsia" w:asciiTheme="minorEastAsia" w:hAnsiTheme="minorEastAsia" w:eastAsiaTheme="minorEastAsia" w:cstheme="minorEastAsia"/>
          <w:color w:val="000000" w:themeColor="text1"/>
          <w:sz w:val="28"/>
          <w:szCs w:val="28"/>
          <w14:textFill>
            <w14:solidFill>
              <w14:schemeClr w14:val="tx1"/>
            </w14:solidFill>
          </w14:textFill>
        </w:rPr>
        <w:t>居民</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吸烟情况</w:t>
      </w:r>
      <w:r>
        <w:rPr>
          <w:rFonts w:hint="eastAsia" w:asciiTheme="minorEastAsia" w:hAnsiTheme="minorEastAsia" w:eastAsiaTheme="minorEastAsia" w:cstheme="minorEastAsia"/>
          <w:color w:val="000000" w:themeColor="text1"/>
          <w:sz w:val="28"/>
          <w:szCs w:val="28"/>
          <w14:textFill>
            <w14:solidFill>
              <w14:schemeClr w14:val="tx1"/>
            </w14:solidFill>
          </w14:textFill>
        </w:rPr>
        <w:t>调查问卷》。在调查开展前，由各</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监测点成立现场</w:t>
      </w:r>
      <w:r>
        <w:rPr>
          <w:rFonts w:hint="eastAsia" w:asciiTheme="minorEastAsia" w:hAnsiTheme="minorEastAsia" w:eastAsiaTheme="minorEastAsia" w:cstheme="minorEastAsia"/>
          <w:color w:val="000000" w:themeColor="text1"/>
          <w:sz w:val="28"/>
          <w:szCs w:val="28"/>
          <w14:textFill>
            <w14:solidFill>
              <w14:schemeClr w14:val="tx1"/>
            </w14:solidFill>
          </w14:textFill>
        </w:rPr>
        <w:t>调查</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工作组</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汕尾市</w:t>
      </w:r>
      <w:r>
        <w:rPr>
          <w:rFonts w:hint="eastAsia" w:asciiTheme="minorEastAsia" w:hAnsiTheme="minorEastAsia" w:eastAsiaTheme="minorEastAsia" w:cstheme="minorEastAsia"/>
          <w:color w:val="000000" w:themeColor="text1"/>
          <w:sz w:val="28"/>
          <w:szCs w:val="28"/>
          <w14:textFill>
            <w14:solidFill>
              <w14:schemeClr w14:val="tx1"/>
            </w14:solidFill>
          </w14:textFill>
        </w:rPr>
        <w:t>健康教育所组织开展统一的调查培训，以统一调查方法和指标解释等，保证调查的一致性。在辖内居委工作人员协调下、对调查对象进行调查。由调查人员和质控人员共同完成调查。调查时，调查员不能使用诱导性或暗示性语言，如遇被调查人文化水平较低或存在语言障碍时，可作适当解释，但解释要忠于原意。调查员须当场核对问卷，如发现有漏项、书写错误、逻辑错误等问题时，及时与被调查对象核对更正后再签名回收。质控人员对当天所有问卷进行复核。调查内容包括：调查对象基本情况、</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烟草使用、</w:t>
      </w:r>
      <w:r>
        <w:rPr>
          <w:rFonts w:hint="eastAsia" w:asciiTheme="minorEastAsia" w:hAnsiTheme="minorEastAsia" w:eastAsiaTheme="minorEastAsia" w:cstheme="minorEastAsia"/>
          <w:color w:val="000000" w:themeColor="text1"/>
          <w:sz w:val="28"/>
          <w:szCs w:val="28"/>
          <w14:textFill>
            <w14:solidFill>
              <w14:schemeClr w14:val="tx1"/>
            </w14:solidFill>
          </w14:textFill>
        </w:rPr>
        <w:t>电子烟使用、 戒烟、二手烟、烟草价格、控烟宣传、烟草广告、促销和赞助以及人们对烟草使用的知识和态度等信息</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sz w:val="24"/>
          <w:szCs w:val="24"/>
        </w:rPr>
        <w:t xml:space="preserve"> </w:t>
      </w:r>
    </w:p>
    <w:p>
      <w:pPr>
        <w:pageBreakBefore w:val="0"/>
        <w:numPr>
          <w:ilvl w:val="0"/>
          <w:numId w:val="0"/>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（五）吸烟及二手烟暴露的定义</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现吸烟者：连续或累计吸烟达到或超过100支的人。 </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每日吸烟者：指每天有吸烟习惯的人，尽管他们在某些日子可能因生病或其他原因而没有吸烟。</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非每日吸烟者：指那些吸烟，但不是每天吸烟的人。</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二手烟暴露者：通常每周至少有1天曾暴露于燃着卷烟末端散发出的或吸烟者呼出的烟雾的不吸烟的人。</w:t>
      </w:r>
    </w:p>
    <w:p>
      <w:pPr>
        <w:pageBreakBefore w:val="0"/>
        <w:numPr>
          <w:ilvl w:val="0"/>
          <w:numId w:val="0"/>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（六）数据统计与分析</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采用EpiData 3.1软件对数据进行双录入，使用Excel201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软件进行绘图，利用SPSS 2</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.0软件进行统计学分析。按照不同年龄、性别、</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文化程度</w:t>
      </w:r>
      <w:r>
        <w:rPr>
          <w:rFonts w:hint="eastAsia" w:asciiTheme="minorEastAsia" w:hAnsiTheme="minorEastAsia" w:eastAsiaTheme="minorEastAsia" w:cstheme="minorEastAsia"/>
          <w:color w:val="000000" w:themeColor="text1"/>
          <w:sz w:val="28"/>
          <w:szCs w:val="28"/>
          <w14:textFill>
            <w14:solidFill>
              <w14:schemeClr w14:val="tx1"/>
            </w14:solidFill>
          </w14:textFill>
        </w:rPr>
        <w:t>和职业特点等社会人口学资料进行分类分析。获得</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汕尾</w:t>
      </w:r>
      <w:r>
        <w:rPr>
          <w:rFonts w:hint="eastAsia" w:asciiTheme="minorEastAsia" w:hAnsiTheme="minorEastAsia" w:eastAsiaTheme="minorEastAsia" w:cstheme="minorEastAsia"/>
          <w:color w:val="000000" w:themeColor="text1"/>
          <w:sz w:val="28"/>
          <w:szCs w:val="28"/>
          <w14:textFill>
            <w14:solidFill>
              <w14:schemeClr w14:val="tx1"/>
            </w14:solidFill>
          </w14:textFill>
        </w:rPr>
        <w:t>市居民吸烟</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戒烟行为、</w:t>
      </w:r>
      <w:r>
        <w:rPr>
          <w:rFonts w:hint="eastAsia" w:asciiTheme="minorEastAsia" w:hAnsiTheme="minorEastAsia" w:eastAsiaTheme="minorEastAsia" w:cstheme="minorEastAsia"/>
          <w:color w:val="000000" w:themeColor="text1"/>
          <w:sz w:val="28"/>
          <w:szCs w:val="28"/>
          <w14:textFill>
            <w14:solidFill>
              <w14:schemeClr w14:val="tx1"/>
            </w14:solidFill>
          </w14:textFill>
        </w:rPr>
        <w:t>二手烟暴露情况、烟草危害相关知识</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及态度</w:t>
      </w:r>
      <w:r>
        <w:rPr>
          <w:rFonts w:hint="eastAsia" w:asciiTheme="minorEastAsia" w:hAnsiTheme="minorEastAsia" w:eastAsiaTheme="minorEastAsia" w:cstheme="minorEastAsia"/>
          <w:color w:val="000000" w:themeColor="text1"/>
          <w:sz w:val="28"/>
          <w:szCs w:val="28"/>
          <w14:textFill>
            <w14:solidFill>
              <w14:schemeClr w14:val="tx1"/>
            </w14:solidFill>
          </w14:textFill>
        </w:rPr>
        <w:t>情况等。</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检验水准取α=0.05（双侧）。</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现吸烟率＝现吸烟人数/调查人数×100% </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二手烟暴露率＝二手烟暴露者人数/不吸烟人数×100%</w:t>
      </w:r>
    </w:p>
    <w:p>
      <w:pPr>
        <w:pageBreakBefore w:val="0"/>
        <w:numPr>
          <w:ilvl w:val="0"/>
          <w:numId w:val="0"/>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（七）质量控制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（1）调查前质量控制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现场调查要严格遵循指定的抽样方法完成逐级抽样，直至抽取调查对象。开展调查工作人员培训，培训使用统一监测方案和操作手册。</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（2）调查阶段质量控制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严格按照监测实施方案开展现场调查。充分取得当地有关机构、调查对象的配合。使用统一的调查问卷进行调查。原则上由调查对象根据自己的理解作答，自行完成调查问卷，调查员不做任何解释。调查对象如有读、写等困难，不能独立完成调查问卷者，则由调查员来询问，根据调查对象的回答情况，调查员帮助填写选项。调查员不能使用诱导性或暗示性语言，如遇被调查人文化水平较低或存在语言障碍时，可作适当解释，但解释要忠于原意。调查员要当场核对问卷，质控人员对当天所有问卷进行复核，并填写质控记录。市级在每个县（区）随机抽取 1 个监测（乡镇）街道进行复核，县（区）级对本县（区）所有监测居委会（村）进行复核。复核方法为：每个监测点抽取 60 份调查问卷，即每个居委会（村）10 份，采用《复核调查表》以现场复核和/或电话复核的方式进行复核调查。复核不一致比例超过 20%，则视为该监测点现场调查工作不合格，必须重新进行调查。县（区）级需认真检查每一份原始调查问卷及答题卡，确认无抽错对象、无缺漏、无逻辑错误等问题，且填涂合格后，再报送市健康教育所。</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（3）数据处理分析阶段质量控制</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市卫生计生局请第三方对收集的资料进行认真核查，使用数据分析软件对数据进行录入和统计分析，提供分析报告。</w:t>
      </w:r>
    </w:p>
    <w:p>
      <w:pPr>
        <w:pStyle w:val="2"/>
        <w:keepNext/>
        <w:keepLines/>
        <w:pageBreakBefore w:val="0"/>
        <w:widowControl w:val="0"/>
        <w:kinsoku/>
        <w:wordWrap/>
        <w:overflowPunct/>
        <w:topLinePunct w:val="0"/>
        <w:autoSpaceDE/>
        <w:autoSpaceDN/>
        <w:bidi w:val="0"/>
        <w:adjustRightInd w:val="0"/>
        <w:snapToGrid w:val="0"/>
        <w:spacing w:after="313" w:afterLines="100" w:line="360" w:lineRule="auto"/>
        <w:jc w:val="center"/>
        <w:textAlignment w:val="auto"/>
        <w:rPr>
          <w:rFonts w:hint="eastAsia" w:ascii="黑体" w:hAnsi="黑体" w:eastAsia="黑体" w:cs="黑体"/>
          <w:sz w:val="32"/>
          <w:szCs w:val="32"/>
          <w:lang w:val="en-US" w:eastAsia="zh-CN"/>
        </w:rPr>
      </w:pPr>
      <w:bookmarkStart w:id="5" w:name="_Toc15887"/>
      <w:r>
        <w:rPr>
          <w:rFonts w:hint="eastAsia" w:ascii="黑体" w:hAnsi="黑体" w:eastAsia="黑体" w:cs="黑体"/>
          <w:sz w:val="32"/>
          <w:szCs w:val="32"/>
          <w:lang w:val="en-US" w:eastAsia="zh-CN"/>
        </w:rPr>
        <w:t>三、调查结果</w:t>
      </w:r>
      <w:bookmarkEnd w:id="5"/>
    </w:p>
    <w:p>
      <w:pPr>
        <w:pStyle w:val="3"/>
        <w:keepNext/>
        <w:keepLines/>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30"/>
          <w:szCs w:val="30"/>
          <w:lang w:val="en-US" w:eastAsia="zh-CN"/>
        </w:rPr>
      </w:pPr>
      <w:bookmarkStart w:id="6" w:name="_Toc16799"/>
      <w:r>
        <w:rPr>
          <w:rFonts w:hint="eastAsia" w:asciiTheme="minorEastAsia" w:hAnsiTheme="minorEastAsia" w:eastAsiaTheme="minorEastAsia" w:cstheme="minorEastAsia"/>
          <w:sz w:val="30"/>
          <w:szCs w:val="30"/>
          <w:lang w:val="en-US" w:eastAsia="zh-CN"/>
        </w:rPr>
        <w:t>人口学特征</w:t>
      </w:r>
      <w:bookmarkEnd w:id="6"/>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本次调查共发放问卷</w:t>
      </w:r>
      <w:r>
        <w:rPr>
          <w:rFonts w:hint="eastAsia" w:asciiTheme="minorEastAsia" w:hAnsiTheme="minorEastAsia" w:eastAsiaTheme="minorEastAsia" w:cstheme="minorEastAsia"/>
          <w:sz w:val="28"/>
          <w:szCs w:val="28"/>
          <w:lang w:val="en-US" w:eastAsia="zh-CN"/>
        </w:rPr>
        <w:t>4200</w:t>
      </w:r>
      <w:r>
        <w:rPr>
          <w:rFonts w:hint="eastAsia" w:asciiTheme="minorEastAsia" w:hAnsiTheme="minorEastAsia" w:eastAsiaTheme="minorEastAsia" w:cstheme="minorEastAsia"/>
          <w:sz w:val="28"/>
          <w:szCs w:val="28"/>
        </w:rPr>
        <w:t>份，有效回收问卷</w:t>
      </w:r>
      <w:r>
        <w:rPr>
          <w:rFonts w:hint="eastAsia" w:asciiTheme="minorEastAsia" w:hAnsiTheme="minorEastAsia" w:eastAsiaTheme="minorEastAsia" w:cstheme="minorEastAsia"/>
          <w:sz w:val="28"/>
          <w:szCs w:val="28"/>
          <w:lang w:val="en-US" w:eastAsia="zh-CN"/>
        </w:rPr>
        <w:t>4017</w:t>
      </w:r>
      <w:r>
        <w:rPr>
          <w:rFonts w:hint="eastAsia" w:asciiTheme="minorEastAsia" w:hAnsiTheme="minorEastAsia" w:eastAsiaTheme="minorEastAsia" w:cstheme="minorEastAsia"/>
          <w:sz w:val="28"/>
          <w:szCs w:val="28"/>
        </w:rPr>
        <w:t>份，问卷有效率为9</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%。其中男性</w:t>
      </w:r>
      <w:r>
        <w:rPr>
          <w:rFonts w:hint="eastAsia" w:asciiTheme="minorEastAsia" w:hAnsiTheme="minorEastAsia" w:eastAsiaTheme="minorEastAsia" w:cstheme="minorEastAsia"/>
          <w:sz w:val="28"/>
          <w:szCs w:val="28"/>
          <w:lang w:val="en-US" w:eastAsia="zh-CN"/>
        </w:rPr>
        <w:t>2054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51.1%</w:t>
      </w:r>
      <w:r>
        <w:rPr>
          <w:rFonts w:hint="eastAsia" w:asciiTheme="minorEastAsia" w:hAnsiTheme="minorEastAsia" w:eastAsiaTheme="minorEastAsia" w:cstheme="minorEastAsia"/>
          <w:sz w:val="28"/>
          <w:szCs w:val="28"/>
        </w:rPr>
        <w:t>)，女性</w:t>
      </w:r>
      <w:r>
        <w:rPr>
          <w:rFonts w:hint="eastAsia" w:asciiTheme="minorEastAsia" w:hAnsiTheme="minorEastAsia" w:eastAsiaTheme="minorEastAsia" w:cstheme="minorEastAsia"/>
          <w:sz w:val="28"/>
          <w:szCs w:val="28"/>
          <w:lang w:val="en-US" w:eastAsia="zh-CN"/>
        </w:rPr>
        <w:t>1963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48.9</w:t>
      </w:r>
      <w:r>
        <w:rPr>
          <w:rFonts w:hint="eastAsia" w:asciiTheme="minorEastAsia" w:hAnsiTheme="minorEastAsia" w:eastAsiaTheme="minorEastAsia" w:cstheme="minorEastAsia"/>
          <w:sz w:val="28"/>
          <w:szCs w:val="28"/>
        </w:rPr>
        <w:t>%)，男女性别比为1:</w:t>
      </w:r>
      <w:r>
        <w:rPr>
          <w:rFonts w:hint="eastAsia" w:asciiTheme="minorEastAsia" w:hAnsiTheme="minorEastAsia" w:eastAsiaTheme="minorEastAsia" w:cstheme="minorEastAsia"/>
          <w:sz w:val="28"/>
          <w:szCs w:val="28"/>
          <w:lang w:val="en-US" w:eastAsia="zh-CN"/>
        </w:rPr>
        <w:t>0.96</w:t>
      </w:r>
      <w:r>
        <w:rPr>
          <w:rFonts w:hint="eastAsia" w:asciiTheme="minorEastAsia" w:hAnsiTheme="minorEastAsia" w:eastAsiaTheme="minorEastAsia" w:cstheme="minorEastAsia"/>
          <w:sz w:val="28"/>
          <w:szCs w:val="28"/>
        </w:rPr>
        <w:t>；年龄15</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19岁1</w:t>
      </w:r>
      <w:r>
        <w:rPr>
          <w:rFonts w:hint="eastAsia" w:asciiTheme="minorEastAsia" w:hAnsiTheme="minorEastAsia" w:eastAsiaTheme="minorEastAsia" w:cstheme="minorEastAsia"/>
          <w:sz w:val="28"/>
          <w:szCs w:val="28"/>
          <w:lang w:val="en-US" w:eastAsia="zh-CN"/>
        </w:rPr>
        <w:t>37</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29岁</w:t>
      </w:r>
      <w:r>
        <w:rPr>
          <w:rFonts w:hint="eastAsia" w:asciiTheme="minorEastAsia" w:hAnsiTheme="minorEastAsia" w:eastAsiaTheme="minorEastAsia" w:cstheme="minorEastAsia"/>
          <w:sz w:val="28"/>
          <w:szCs w:val="28"/>
          <w:lang w:val="en-US" w:eastAsia="zh-CN"/>
        </w:rPr>
        <w:t>404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(10.1%)</w:t>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39岁</w:t>
      </w:r>
      <w:r>
        <w:rPr>
          <w:rFonts w:hint="eastAsia" w:asciiTheme="minorEastAsia" w:hAnsiTheme="minorEastAsia" w:eastAsiaTheme="minorEastAsia" w:cstheme="minorEastAsia"/>
          <w:sz w:val="28"/>
          <w:szCs w:val="28"/>
          <w:lang w:val="en-US" w:eastAsia="zh-CN"/>
        </w:rPr>
        <w:t>745</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18.5</w:t>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49岁</w:t>
      </w:r>
      <w:r>
        <w:rPr>
          <w:rFonts w:hint="eastAsia" w:asciiTheme="minorEastAsia" w:hAnsiTheme="minorEastAsia" w:eastAsiaTheme="minorEastAsia" w:cstheme="minorEastAsia"/>
          <w:sz w:val="28"/>
          <w:szCs w:val="28"/>
          <w:lang w:val="en-US" w:eastAsia="zh-CN"/>
        </w:rPr>
        <w:t>914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22.8</w:t>
      </w:r>
      <w:r>
        <w:rPr>
          <w:rFonts w:hint="eastAsia" w:asciiTheme="minorEastAsia" w:hAnsiTheme="minorEastAsia" w:eastAsiaTheme="minorEastAsia" w:cstheme="minorEastAsia"/>
          <w:sz w:val="28"/>
          <w:szCs w:val="28"/>
        </w:rPr>
        <w:t>%)、50</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59岁</w:t>
      </w:r>
      <w:r>
        <w:rPr>
          <w:rFonts w:hint="eastAsia" w:asciiTheme="minorEastAsia" w:hAnsiTheme="minorEastAsia" w:eastAsiaTheme="minorEastAsia" w:cstheme="minorEastAsia"/>
          <w:sz w:val="28"/>
          <w:szCs w:val="28"/>
          <w:lang w:val="en-US" w:eastAsia="zh-CN"/>
        </w:rPr>
        <w:t>967</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24.1</w:t>
      </w:r>
      <w:r>
        <w:rPr>
          <w:rFonts w:hint="eastAsia" w:asciiTheme="minorEastAsia" w:hAnsiTheme="minorEastAsia" w:eastAsiaTheme="minorEastAsia" w:cstheme="minorEastAsia"/>
          <w:sz w:val="28"/>
          <w:szCs w:val="28"/>
        </w:rPr>
        <w:t>%)、60</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69岁</w:t>
      </w:r>
      <w:r>
        <w:rPr>
          <w:rFonts w:hint="eastAsia" w:asciiTheme="minorEastAsia" w:hAnsiTheme="minorEastAsia" w:eastAsiaTheme="minorEastAsia" w:cstheme="minorEastAsia"/>
          <w:sz w:val="28"/>
          <w:szCs w:val="28"/>
          <w:lang w:val="en-US" w:eastAsia="zh-CN"/>
        </w:rPr>
        <w:t>850</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21.2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其中以50</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59年龄组占的比例最大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市城</w:t>
      </w:r>
      <w:r>
        <w:rPr>
          <w:rFonts w:hint="eastAsia" w:asciiTheme="minorEastAsia" w:hAnsiTheme="minorEastAsia" w:eastAsiaTheme="minorEastAsia" w:cstheme="minorEastAsia"/>
          <w:sz w:val="28"/>
          <w:szCs w:val="28"/>
        </w:rPr>
        <w:t>区</w:t>
      </w:r>
      <w:r>
        <w:rPr>
          <w:rFonts w:hint="eastAsia" w:asciiTheme="minorEastAsia" w:hAnsiTheme="minorEastAsia" w:eastAsiaTheme="minorEastAsia" w:cstheme="minorEastAsia"/>
          <w:sz w:val="28"/>
          <w:szCs w:val="28"/>
          <w:lang w:val="en-US" w:eastAsia="zh-CN"/>
        </w:rPr>
        <w:t>740</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18.4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陆丰市1041</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25.9%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海丰县1045</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26.0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陆河县1017</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25.3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红海湾区174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rPr>
        <w:t>文化程度上不识字或识字少</w:t>
      </w:r>
      <w:r>
        <w:rPr>
          <w:rFonts w:hint="eastAsia" w:asciiTheme="minorEastAsia" w:hAnsiTheme="minorEastAsia" w:eastAsiaTheme="minorEastAsia" w:cstheme="minorEastAsia"/>
          <w:sz w:val="28"/>
          <w:szCs w:val="28"/>
          <w:lang w:val="en-US" w:eastAsia="zh-CN"/>
        </w:rPr>
        <w:t>718</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17.9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小学1</w:t>
      </w:r>
      <w:r>
        <w:rPr>
          <w:rFonts w:hint="eastAsia" w:asciiTheme="minorEastAsia" w:hAnsiTheme="minorEastAsia" w:eastAsiaTheme="minorEastAsia" w:cstheme="minorEastAsia"/>
          <w:sz w:val="28"/>
          <w:szCs w:val="28"/>
          <w:lang w:val="en-US" w:eastAsia="zh-CN"/>
        </w:rPr>
        <w:t>261</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31.4</w:t>
      </w:r>
      <w:r>
        <w:rPr>
          <w:rFonts w:hint="eastAsia" w:asciiTheme="minorEastAsia" w:hAnsiTheme="minorEastAsia" w:eastAsiaTheme="minorEastAsia" w:cstheme="minorEastAsia"/>
          <w:sz w:val="28"/>
          <w:szCs w:val="28"/>
        </w:rPr>
        <w:t>%)、初中</w:t>
      </w:r>
      <w:r>
        <w:rPr>
          <w:rFonts w:hint="eastAsia" w:asciiTheme="minorEastAsia" w:hAnsiTheme="minorEastAsia" w:eastAsiaTheme="minorEastAsia" w:cstheme="minorEastAsia"/>
          <w:sz w:val="28"/>
          <w:szCs w:val="28"/>
          <w:lang w:val="en-US" w:eastAsia="zh-CN"/>
        </w:rPr>
        <w:t>1355</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33.7</w:t>
      </w:r>
      <w:r>
        <w:rPr>
          <w:rFonts w:hint="eastAsia" w:asciiTheme="minorEastAsia" w:hAnsiTheme="minorEastAsia" w:eastAsiaTheme="minorEastAsia" w:cstheme="minorEastAsia"/>
          <w:sz w:val="28"/>
          <w:szCs w:val="28"/>
        </w:rPr>
        <w:t>%)、高中/中专/技校</w:t>
      </w:r>
      <w:r>
        <w:rPr>
          <w:rFonts w:hint="eastAsia" w:asciiTheme="minorEastAsia" w:hAnsiTheme="minorEastAsia" w:eastAsiaTheme="minorEastAsia" w:cstheme="minorEastAsia"/>
          <w:sz w:val="28"/>
          <w:szCs w:val="28"/>
          <w:lang w:val="en-US" w:eastAsia="zh-CN"/>
        </w:rPr>
        <w:t>490</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12.2</w:t>
      </w:r>
      <w:r>
        <w:rPr>
          <w:rFonts w:hint="eastAsia" w:asciiTheme="minorEastAsia" w:hAnsiTheme="minorEastAsia" w:eastAsiaTheme="minorEastAsia" w:cstheme="minorEastAsia"/>
          <w:sz w:val="28"/>
          <w:szCs w:val="28"/>
        </w:rPr>
        <w:t>%)、大专/本科</w:t>
      </w:r>
      <w:r>
        <w:rPr>
          <w:rFonts w:hint="eastAsia" w:asciiTheme="minorEastAsia" w:hAnsiTheme="minorEastAsia" w:eastAsiaTheme="minorEastAsia" w:cstheme="minorEastAsia"/>
          <w:sz w:val="28"/>
          <w:szCs w:val="28"/>
          <w:lang w:val="en-US" w:eastAsia="zh-CN"/>
        </w:rPr>
        <w:t>193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4.8</w:t>
      </w:r>
      <w:r>
        <w:rPr>
          <w:rFonts w:hint="eastAsia" w:asciiTheme="minorEastAsia" w:hAnsiTheme="minorEastAsia" w:eastAsiaTheme="minorEastAsia" w:cstheme="minorEastAsia"/>
          <w:sz w:val="28"/>
          <w:szCs w:val="28"/>
        </w:rPr>
        <w:t>%)、研究生及以上</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其中以初中文化程度居民占比最大</w:t>
      </w:r>
      <w:r>
        <w:rPr>
          <w:rFonts w:hint="eastAsia" w:asciiTheme="minorEastAsia" w:hAnsiTheme="minorEastAsia" w:eastAsiaTheme="minorEastAsia" w:cstheme="minorEastAsia"/>
          <w:sz w:val="28"/>
          <w:szCs w:val="28"/>
        </w:rPr>
        <w:t>；职业方面公务员</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%)、教师</w:t>
      </w:r>
      <w:r>
        <w:rPr>
          <w:rFonts w:hint="eastAsia" w:asciiTheme="minorEastAsia" w:hAnsiTheme="minorEastAsia" w:eastAsiaTheme="minorEastAsia" w:cstheme="minorEastAsia"/>
          <w:sz w:val="28"/>
          <w:szCs w:val="28"/>
          <w:lang w:val="en-US" w:eastAsia="zh-CN"/>
        </w:rPr>
        <w:t>53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%)、医务人员</w:t>
      </w:r>
      <w:r>
        <w:rPr>
          <w:rFonts w:hint="eastAsia" w:asciiTheme="minorEastAsia" w:hAnsiTheme="minorEastAsia" w:eastAsiaTheme="minorEastAsia" w:cstheme="minorEastAsia"/>
          <w:sz w:val="28"/>
          <w:szCs w:val="28"/>
          <w:lang w:val="en-US" w:eastAsia="zh-CN"/>
        </w:rPr>
        <w:t>42</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%)、事业单位人员</w:t>
      </w:r>
      <w:r>
        <w:rPr>
          <w:rFonts w:hint="eastAsia" w:asciiTheme="minorEastAsia" w:hAnsiTheme="minorEastAsia" w:eastAsiaTheme="minorEastAsia" w:cstheme="minorEastAsia"/>
          <w:sz w:val="28"/>
          <w:szCs w:val="28"/>
          <w:lang w:val="en-US" w:eastAsia="zh-CN"/>
        </w:rPr>
        <w:t>173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学生140人（3.5%）、农民2012人（50.1%）、工人494人（12.3%）、企业人员365人（9.1%）、其他714人（17.8%），其中以职业为农民占比最大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婚姻状况方面，</w:t>
      </w:r>
      <w:r>
        <w:rPr>
          <w:rFonts w:hint="eastAsia" w:asciiTheme="minorEastAsia" w:hAnsiTheme="minorEastAsia" w:eastAsiaTheme="minorEastAsia" w:cstheme="minorEastAsia"/>
          <w:sz w:val="28"/>
          <w:szCs w:val="28"/>
        </w:rPr>
        <w:t>未婚</w:t>
      </w:r>
      <w:r>
        <w:rPr>
          <w:rFonts w:hint="eastAsia" w:asciiTheme="minorEastAsia" w:hAnsiTheme="minorEastAsia" w:eastAsiaTheme="minorEastAsia" w:cstheme="minorEastAsia"/>
          <w:sz w:val="28"/>
          <w:szCs w:val="28"/>
          <w:lang w:val="en-US" w:eastAsia="zh-CN"/>
        </w:rPr>
        <w:t>425</w:t>
      </w:r>
      <w:r>
        <w:rPr>
          <w:rFonts w:hint="eastAsia" w:asciiTheme="minorEastAsia" w:hAnsiTheme="minorEastAsia" w:eastAsiaTheme="minorEastAsia" w:cstheme="minorEastAsia"/>
          <w:sz w:val="28"/>
          <w:szCs w:val="28"/>
        </w:rPr>
        <w:t>人(1</w:t>
      </w:r>
      <w:r>
        <w:rPr>
          <w:rFonts w:hint="eastAsia" w:asciiTheme="minorEastAsia" w:hAnsiTheme="minorEastAsia" w:eastAsiaTheme="minorEastAsia" w:cstheme="minorEastAsia"/>
          <w:sz w:val="28"/>
          <w:szCs w:val="28"/>
          <w:lang w:val="en-US" w:eastAsia="zh-CN"/>
        </w:rPr>
        <w:t>0.6</w:t>
      </w:r>
      <w:r>
        <w:rPr>
          <w:rFonts w:hint="eastAsia" w:asciiTheme="minorEastAsia" w:hAnsiTheme="minorEastAsia" w:eastAsiaTheme="minorEastAsia" w:cstheme="minorEastAsia"/>
          <w:sz w:val="28"/>
          <w:szCs w:val="28"/>
        </w:rPr>
        <w:t>%)，已婚</w:t>
      </w:r>
      <w:r>
        <w:rPr>
          <w:rFonts w:hint="eastAsia" w:asciiTheme="minorEastAsia" w:hAnsiTheme="minorEastAsia" w:eastAsiaTheme="minorEastAsia" w:cstheme="minorEastAsia"/>
          <w:sz w:val="28"/>
          <w:szCs w:val="28"/>
          <w:lang w:val="en-US" w:eastAsia="zh-CN"/>
        </w:rPr>
        <w:t>3325</w:t>
      </w:r>
      <w:r>
        <w:rPr>
          <w:rFonts w:hint="eastAsia" w:asciiTheme="minorEastAsia" w:hAnsiTheme="minorEastAsia" w:eastAsiaTheme="minorEastAsia" w:cstheme="minorEastAsia"/>
          <w:sz w:val="28"/>
          <w:szCs w:val="28"/>
        </w:rPr>
        <w:t>人(8</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分</w:t>
      </w:r>
      <w:r>
        <w:rPr>
          <w:rFonts w:hint="eastAsia" w:asciiTheme="minorEastAsia" w:hAnsiTheme="minorEastAsia" w:eastAsiaTheme="minorEastAsia" w:cstheme="minorEastAsia"/>
          <w:sz w:val="28"/>
          <w:szCs w:val="28"/>
        </w:rPr>
        <w:t>居</w:t>
      </w:r>
      <w:r>
        <w:rPr>
          <w:rFonts w:hint="eastAsia" w:asciiTheme="minorEastAsia" w:hAnsiTheme="minorEastAsia" w:eastAsiaTheme="minorEastAsia" w:cstheme="minorEastAsia"/>
          <w:sz w:val="28"/>
          <w:szCs w:val="28"/>
          <w:lang w:val="en-US" w:eastAsia="zh-CN"/>
        </w:rPr>
        <w:t>104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离异36人（0.9%）</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丧偶</w:t>
      </w:r>
      <w:r>
        <w:rPr>
          <w:rFonts w:hint="eastAsia" w:asciiTheme="minorEastAsia" w:hAnsiTheme="minorEastAsia" w:eastAsiaTheme="minorEastAsia" w:cstheme="minorEastAsia"/>
          <w:sz w:val="28"/>
          <w:szCs w:val="28"/>
          <w:lang w:val="en-US" w:eastAsia="zh-CN"/>
        </w:rPr>
        <w:t>127</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户籍方面，</w:t>
      </w:r>
      <w:r>
        <w:rPr>
          <w:rFonts w:hint="eastAsia" w:asciiTheme="minorEastAsia" w:hAnsiTheme="minorEastAsia" w:eastAsiaTheme="minorEastAsia" w:cstheme="minorEastAsia"/>
          <w:sz w:val="28"/>
          <w:szCs w:val="28"/>
        </w:rPr>
        <w:t>本市户籍人员</w:t>
      </w:r>
      <w:r>
        <w:rPr>
          <w:rFonts w:hint="eastAsia" w:asciiTheme="minorEastAsia" w:hAnsiTheme="minorEastAsia" w:eastAsiaTheme="minorEastAsia" w:cstheme="minorEastAsia"/>
          <w:sz w:val="28"/>
          <w:szCs w:val="28"/>
          <w:lang w:val="en-US" w:eastAsia="zh-CN"/>
        </w:rPr>
        <w:t>3954</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98.4</w:t>
      </w:r>
      <w:r>
        <w:rPr>
          <w:rFonts w:hint="eastAsia" w:asciiTheme="minorEastAsia" w:hAnsiTheme="minorEastAsia" w:eastAsiaTheme="minorEastAsia" w:cstheme="minorEastAsia"/>
          <w:sz w:val="28"/>
          <w:szCs w:val="28"/>
        </w:rPr>
        <w:t>%)、非本市户籍人员</w:t>
      </w:r>
      <w:r>
        <w:rPr>
          <w:rFonts w:hint="eastAsia" w:asciiTheme="minorEastAsia" w:hAnsiTheme="minorEastAsia" w:eastAsiaTheme="minorEastAsia" w:cstheme="minorEastAsia"/>
          <w:sz w:val="28"/>
          <w:szCs w:val="28"/>
          <w:lang w:val="en-US" w:eastAsia="zh-CN"/>
        </w:rPr>
        <w:t>63</w:t>
      </w:r>
      <w:r>
        <w:rPr>
          <w:rFonts w:hint="eastAsia" w:asciiTheme="minorEastAsia" w:hAnsiTheme="minorEastAsia" w:eastAsiaTheme="minorEastAsia" w:cstheme="minorEastAsia"/>
          <w:sz w:val="28"/>
          <w:szCs w:val="28"/>
        </w:rPr>
        <w:t>人(1</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见表2、图1-7。</w:t>
      </w:r>
    </w:p>
    <w:tbl>
      <w:tblPr>
        <w:tblStyle w:val="10"/>
        <w:tblW w:w="6859" w:type="dxa"/>
        <w:jc w:val="center"/>
        <w:tblInd w:w="965" w:type="dxa"/>
        <w:shd w:val="clear" w:color="auto" w:fill="auto"/>
        <w:tblLayout w:type="fixed"/>
        <w:tblCellMar>
          <w:top w:w="0" w:type="dxa"/>
          <w:left w:w="0" w:type="dxa"/>
          <w:bottom w:w="0" w:type="dxa"/>
          <w:right w:w="0" w:type="dxa"/>
        </w:tblCellMar>
      </w:tblPr>
      <w:tblGrid>
        <w:gridCol w:w="1621"/>
        <w:gridCol w:w="2151"/>
        <w:gridCol w:w="1507"/>
        <w:gridCol w:w="1580"/>
      </w:tblGrid>
      <w:tr>
        <w:tblPrEx>
          <w:shd w:val="clear" w:color="auto" w:fill="auto"/>
          <w:tblLayout w:type="fixed"/>
          <w:tblCellMar>
            <w:top w:w="0" w:type="dxa"/>
            <w:left w:w="0" w:type="dxa"/>
            <w:bottom w:w="0" w:type="dxa"/>
            <w:right w:w="0" w:type="dxa"/>
          </w:tblCellMar>
        </w:tblPrEx>
        <w:trPr>
          <w:trHeight w:val="384" w:hRule="atLeast"/>
          <w:jc w:val="center"/>
        </w:trPr>
        <w:tc>
          <w:tcPr>
            <w:tcW w:w="6859" w:type="dxa"/>
            <w:gridSpan w:val="4"/>
            <w:tcBorders>
              <w:top w:val="nil"/>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b/>
                <w:bCs/>
                <w:i w:val="0"/>
                <w:color w:val="000000"/>
                <w:kern w:val="0"/>
                <w:sz w:val="21"/>
                <w:szCs w:val="21"/>
                <w:u w:val="none"/>
                <w:lang w:val="en-US" w:eastAsia="zh-CN" w:bidi="ar"/>
              </w:rPr>
              <w:t>表1 调查对象人口学特征</w:t>
            </w:r>
          </w:p>
        </w:tc>
      </w:tr>
      <w:tr>
        <w:tblPrEx>
          <w:tblLayout w:type="fixed"/>
          <w:tblCellMar>
            <w:top w:w="0" w:type="dxa"/>
            <w:left w:w="0" w:type="dxa"/>
            <w:bottom w:w="0" w:type="dxa"/>
            <w:right w:w="0" w:type="dxa"/>
          </w:tblCellMar>
        </w:tblPrEx>
        <w:trPr>
          <w:trHeight w:val="528" w:hRule="atLeast"/>
          <w:jc w:val="center"/>
        </w:trPr>
        <w:tc>
          <w:tcPr>
            <w:tcW w:w="3772" w:type="dxa"/>
            <w:gridSpan w:val="2"/>
            <w:tcBorders>
              <w:top w:val="single" w:color="auto" w:sz="4" w:space="0"/>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人口学特征</w:t>
            </w:r>
          </w:p>
        </w:tc>
        <w:tc>
          <w:tcPr>
            <w:tcW w:w="1507" w:type="dxa"/>
            <w:tcBorders>
              <w:top w:val="nil"/>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1580" w:type="dxa"/>
            <w:tcBorders>
              <w:top w:val="nil"/>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百分比（%）</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性别</w:t>
            </w: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男</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2054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51.1</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女</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1963</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48.9</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年龄组（岁）</w:t>
            </w: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15-19</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137</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20-29</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30-39</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745</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40-49</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22.8</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50-59</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967</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24.1</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60-69</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850</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21.2</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文化程度</w:t>
            </w: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不识字或识字很少</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718</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17.9</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小学</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1261</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31.4</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初中</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1355</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33.7</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高中/职高/中专</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490</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12.2</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大专/本科</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193</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硕士及以上</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0</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0.0</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职业</w:t>
            </w: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公务员</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教师</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医务人员 </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其他事业单位人员</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173</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学生</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140</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农民</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2012</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50.1</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工人</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12.3</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其他企业人员</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365</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9.1</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17.8</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婚姻状况</w:t>
            </w: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未婚</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425</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10.6</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在婚</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3325</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82.8</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分居</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离异</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0.9</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丧偶</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127</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户籍</w:t>
            </w: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是</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3954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98.4</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否</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地区</w:t>
            </w: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城区</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740</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18.4</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海丰县</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1045</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26.0</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红海湾区</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174</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1"/>
                <w:szCs w:val="21"/>
                <w:u w:val="none"/>
              </w:rPr>
            </w:pPr>
          </w:p>
        </w:tc>
        <w:tc>
          <w:tcPr>
            <w:tcW w:w="215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陆丰市</w:t>
            </w:r>
          </w:p>
        </w:tc>
        <w:tc>
          <w:tcPr>
            <w:tcW w:w="150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1041</w:t>
            </w:r>
          </w:p>
        </w:tc>
        <w:tc>
          <w:tcPr>
            <w:tcW w:w="158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25.9</w:t>
            </w:r>
          </w:p>
        </w:tc>
      </w:tr>
      <w:tr>
        <w:tblPrEx>
          <w:tblLayout w:type="fixed"/>
          <w:tblCellMar>
            <w:top w:w="0" w:type="dxa"/>
            <w:left w:w="0" w:type="dxa"/>
            <w:bottom w:w="0" w:type="dxa"/>
            <w:right w:w="0" w:type="dxa"/>
          </w:tblCellMar>
        </w:tblPrEx>
        <w:trPr>
          <w:trHeight w:val="288" w:hRule="atLeast"/>
          <w:jc w:val="center"/>
        </w:trPr>
        <w:tc>
          <w:tcPr>
            <w:tcW w:w="1621" w:type="dxa"/>
            <w:tcBorders>
              <w:top w:val="nil"/>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w:t>
            </w:r>
          </w:p>
        </w:tc>
        <w:tc>
          <w:tcPr>
            <w:tcW w:w="2151" w:type="dxa"/>
            <w:tcBorders>
              <w:top w:val="nil"/>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陆河县</w:t>
            </w:r>
          </w:p>
        </w:tc>
        <w:tc>
          <w:tcPr>
            <w:tcW w:w="1507" w:type="dxa"/>
            <w:tcBorders>
              <w:top w:val="nil"/>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1017</w:t>
            </w:r>
          </w:p>
        </w:tc>
        <w:tc>
          <w:tcPr>
            <w:tcW w:w="1580" w:type="dxa"/>
            <w:tcBorders>
              <w:top w:val="nil"/>
              <w:left w:val="nil"/>
              <w:bottom w:val="single" w:color="auto" w:sz="4"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25.3</w:t>
            </w:r>
          </w:p>
        </w:tc>
      </w:tr>
    </w:tbl>
    <w:p>
      <w:pPr>
        <w:pageBreakBefore w:val="0"/>
        <w:numPr>
          <w:ilvl w:val="0"/>
          <w:numId w:val="0"/>
        </w:numPr>
        <w:kinsoku/>
        <w:wordWrap/>
        <w:overflowPunct/>
        <w:topLinePunct w:val="0"/>
        <w:bidi w:val="0"/>
        <w:adjustRightInd w:val="0"/>
        <w:snapToGrid w:val="0"/>
        <w:spacing w:line="360" w:lineRule="auto"/>
        <w:rPr>
          <w:rFonts w:hint="eastAsia" w:asciiTheme="minorEastAsia" w:hAnsiTheme="minorEastAsia" w:eastAsiaTheme="minorEastAsia" w:cstheme="minorEastAsia"/>
          <w:b/>
          <w:bCs/>
          <w:sz w:val="24"/>
          <w:szCs w:val="24"/>
          <w:lang w:val="en-US" w:eastAsia="zh-CN"/>
        </w:rPr>
      </w:pP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453765" cy="2160905"/>
            <wp:effectExtent l="0" t="0" r="0" b="317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3453765" cy="2160905"/>
                    </a:xfrm>
                    <a:prstGeom prst="rect">
                      <a:avLst/>
                    </a:prstGeom>
                    <a:noFill/>
                    <a:ln>
                      <a:noFill/>
                    </a:ln>
                  </pic:spPr>
                </pic:pic>
              </a:graphicData>
            </a:graphic>
          </wp:inline>
        </w:drawing>
      </w: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w:t>
      </w:r>
      <w:r>
        <w:rPr>
          <w:rFonts w:hint="eastAsia" w:asciiTheme="minorEastAsia" w:hAnsiTheme="minorEastAsia" w:eastAsiaTheme="minorEastAsia" w:cstheme="minorEastAsia"/>
          <w:b/>
          <w:kern w:val="0"/>
          <w:szCs w:val="21"/>
          <w:lang w:val="en-US" w:eastAsia="zh-CN"/>
        </w:rPr>
        <w:t>1</w:t>
      </w:r>
      <w:r>
        <w:rPr>
          <w:rFonts w:hint="eastAsia" w:asciiTheme="minorEastAsia" w:hAnsiTheme="minorEastAsia" w:eastAsiaTheme="minorEastAsia" w:cstheme="minorEastAsia"/>
          <w:b/>
          <w:bCs/>
          <w:lang w:val="en-US" w:eastAsia="zh-CN"/>
        </w:rPr>
        <w:t xml:space="preserve">  汕尾市调查对象性别分布</w:t>
      </w: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705860" cy="2459355"/>
            <wp:effectExtent l="0" t="0" r="12700" b="952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9"/>
                    <a:stretch>
                      <a:fillRect/>
                    </a:stretch>
                  </pic:blipFill>
                  <pic:spPr>
                    <a:xfrm>
                      <a:off x="0" y="0"/>
                      <a:ext cx="3705860" cy="2459355"/>
                    </a:xfrm>
                    <a:prstGeom prst="rect">
                      <a:avLst/>
                    </a:prstGeom>
                    <a:noFill/>
                    <a:ln>
                      <a:noFill/>
                    </a:ln>
                  </pic:spPr>
                </pic:pic>
              </a:graphicData>
            </a:graphic>
          </wp:inline>
        </w:drawing>
      </w: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lang w:val="en-US" w:eastAsia="zh-CN"/>
        </w:rPr>
        <w:t>图2  汕尾市烟草调查对象年龄分布</w:t>
      </w: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kern w:val="0"/>
          <w:szCs w:val="21"/>
          <w:lang w:val="en-US" w:eastAsia="zh-CN"/>
        </w:rPr>
      </w:pP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kern w:val="0"/>
          <w:szCs w:val="21"/>
          <w:lang w:val="en-US" w:eastAsia="zh-CN"/>
        </w:rPr>
      </w:pPr>
      <w:r>
        <w:rPr>
          <w:rFonts w:hint="eastAsia" w:asciiTheme="minorEastAsia" w:hAnsiTheme="minorEastAsia" w:eastAsiaTheme="minorEastAsia" w:cstheme="minorEastAsia"/>
        </w:rPr>
        <w:drawing>
          <wp:inline distT="0" distB="0" distL="114300" distR="114300">
            <wp:extent cx="3884930" cy="2479675"/>
            <wp:effectExtent l="0" t="0" r="1270" b="444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0"/>
                    <a:stretch>
                      <a:fillRect/>
                    </a:stretch>
                  </pic:blipFill>
                  <pic:spPr>
                    <a:xfrm>
                      <a:off x="0" y="0"/>
                      <a:ext cx="3884930" cy="2479675"/>
                    </a:xfrm>
                    <a:prstGeom prst="rect">
                      <a:avLst/>
                    </a:prstGeom>
                    <a:noFill/>
                    <a:ln>
                      <a:noFill/>
                    </a:ln>
                  </pic:spPr>
                </pic:pic>
              </a:graphicData>
            </a:graphic>
          </wp:inline>
        </w:drawing>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图3  汕尾市烟草调查对象地区分布</w:t>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rPr>
        <w:drawing>
          <wp:inline distT="0" distB="0" distL="114300" distR="114300">
            <wp:extent cx="3911600" cy="2449195"/>
            <wp:effectExtent l="0" t="0" r="5080" b="444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1"/>
                    <a:stretch>
                      <a:fillRect/>
                    </a:stretch>
                  </pic:blipFill>
                  <pic:spPr>
                    <a:xfrm>
                      <a:off x="0" y="0"/>
                      <a:ext cx="3911600" cy="2449195"/>
                    </a:xfrm>
                    <a:prstGeom prst="rect">
                      <a:avLst/>
                    </a:prstGeom>
                    <a:noFill/>
                    <a:ln>
                      <a:noFill/>
                    </a:ln>
                  </pic:spPr>
                </pic:pic>
              </a:graphicData>
            </a:graphic>
          </wp:inline>
        </w:drawing>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lang w:val="en-US" w:eastAsia="zh-CN"/>
        </w:rPr>
        <w:t>图4  汕尾市烟草调查对象文化程度分布</w:t>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kern w:val="0"/>
          <w:szCs w:val="21"/>
        </w:rPr>
      </w:pP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kern w:val="0"/>
          <w:szCs w:val="21"/>
        </w:rPr>
      </w:pP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rPr>
        <w:drawing>
          <wp:inline distT="0" distB="0" distL="114300" distR="114300">
            <wp:extent cx="3781425" cy="2272665"/>
            <wp:effectExtent l="0" t="0" r="13335" b="13335"/>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12"/>
                    <a:stretch>
                      <a:fillRect/>
                    </a:stretch>
                  </pic:blipFill>
                  <pic:spPr>
                    <a:xfrm>
                      <a:off x="0" y="0"/>
                      <a:ext cx="3781425" cy="2272665"/>
                    </a:xfrm>
                    <a:prstGeom prst="rect">
                      <a:avLst/>
                    </a:prstGeom>
                    <a:noFill/>
                    <a:ln>
                      <a:noFill/>
                    </a:ln>
                  </pic:spPr>
                </pic:pic>
              </a:graphicData>
            </a:graphic>
          </wp:inline>
        </w:drawing>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lang w:val="en-US" w:eastAsia="zh-CN"/>
        </w:rPr>
        <w:t>图5  汕尾市烟草调查对象职业分布</w:t>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470910" cy="2136775"/>
            <wp:effectExtent l="0" t="0" r="3810" b="12065"/>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13"/>
                    <a:stretch>
                      <a:fillRect/>
                    </a:stretch>
                  </pic:blipFill>
                  <pic:spPr>
                    <a:xfrm>
                      <a:off x="0" y="0"/>
                      <a:ext cx="3470910" cy="2136775"/>
                    </a:xfrm>
                    <a:prstGeom prst="rect">
                      <a:avLst/>
                    </a:prstGeom>
                    <a:noFill/>
                    <a:ln>
                      <a:noFill/>
                    </a:ln>
                  </pic:spPr>
                </pic:pic>
              </a:graphicData>
            </a:graphic>
          </wp:inline>
        </w:drawing>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图6  汕尾市烟草调查对象婚姻状况分布</w:t>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p>
    <w:p>
      <w:pPr>
        <w:pageBreakBefore w:val="0"/>
        <w:numPr>
          <w:ilvl w:val="0"/>
          <w:numId w:val="0"/>
        </w:numPr>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rPr>
        <w:drawing>
          <wp:inline distT="0" distB="0" distL="114300" distR="114300">
            <wp:extent cx="2963545" cy="1885950"/>
            <wp:effectExtent l="0" t="0" r="8255" b="3810"/>
            <wp:docPr id="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pic:cNvPicPr>
                      <a:picLocks noChangeAspect="1"/>
                    </pic:cNvPicPr>
                  </pic:nvPicPr>
                  <pic:blipFill>
                    <a:blip r:embed="rId14"/>
                    <a:stretch>
                      <a:fillRect/>
                    </a:stretch>
                  </pic:blipFill>
                  <pic:spPr>
                    <a:xfrm>
                      <a:off x="0" y="0"/>
                      <a:ext cx="2963545" cy="1885950"/>
                    </a:xfrm>
                    <a:prstGeom prst="rect">
                      <a:avLst/>
                    </a:prstGeom>
                    <a:noFill/>
                    <a:ln>
                      <a:noFill/>
                    </a:ln>
                  </pic:spPr>
                </pic:pic>
              </a:graphicData>
            </a:graphic>
          </wp:inline>
        </w:drawing>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图7  汕尾市烟草调查对象户籍分布分布</w:t>
      </w:r>
    </w:p>
    <w:p>
      <w:pPr>
        <w:pageBreakBefore w:val="0"/>
        <w:kinsoku/>
        <w:wordWrap/>
        <w:overflowPunct/>
        <w:topLinePunct w:val="0"/>
        <w:autoSpaceDE w:val="0"/>
        <w:autoSpaceDN w:val="0"/>
        <w:bidi w:val="0"/>
        <w:adjustRightInd w:val="0"/>
        <w:snapToGrid w:val="0"/>
        <w:spacing w:line="360" w:lineRule="auto"/>
        <w:jc w:val="center"/>
        <w:rPr>
          <w:rFonts w:hint="eastAsia" w:asciiTheme="minorEastAsia" w:hAnsiTheme="minorEastAsia" w:eastAsiaTheme="minorEastAsia" w:cstheme="minorEastAsia"/>
          <w:b/>
          <w:bCs/>
          <w:lang w:val="en-US" w:eastAsia="zh-CN"/>
        </w:rPr>
      </w:pPr>
    </w:p>
    <w:p>
      <w:pPr>
        <w:pStyle w:val="3"/>
        <w:keepNext/>
        <w:keepLines/>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30"/>
          <w:szCs w:val="30"/>
          <w:lang w:val="en-US" w:eastAsia="zh-CN"/>
        </w:rPr>
      </w:pPr>
      <w:bookmarkStart w:id="7" w:name="_Toc17754"/>
      <w:r>
        <w:rPr>
          <w:rFonts w:hint="eastAsia" w:asciiTheme="minorEastAsia" w:hAnsiTheme="minorEastAsia" w:eastAsiaTheme="minorEastAsia" w:cstheme="minorEastAsia"/>
          <w:sz w:val="30"/>
          <w:szCs w:val="30"/>
          <w:lang w:val="en-US" w:eastAsia="zh-CN"/>
        </w:rPr>
        <w:t>吸烟情况</w:t>
      </w:r>
      <w:bookmarkEnd w:id="7"/>
    </w:p>
    <w:p>
      <w:pPr>
        <w:pStyle w:val="4"/>
        <w:keepNext/>
        <w:keepLines/>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sz w:val="28"/>
          <w:szCs w:val="28"/>
          <w:lang w:val="en-US" w:eastAsia="zh-CN"/>
        </w:rPr>
      </w:pPr>
      <w:bookmarkStart w:id="8" w:name="_Toc16085"/>
      <w:r>
        <w:rPr>
          <w:rFonts w:hint="eastAsia" w:asciiTheme="minorEastAsia" w:hAnsiTheme="minorEastAsia" w:eastAsiaTheme="minorEastAsia" w:cstheme="minorEastAsia"/>
          <w:sz w:val="28"/>
          <w:szCs w:val="28"/>
          <w:lang w:val="en-US" w:eastAsia="zh-CN"/>
        </w:rPr>
        <w:t>2.1 吸烟者基本情况</w:t>
      </w:r>
      <w:bookmarkEnd w:id="8"/>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4017</w:t>
      </w:r>
      <w:r>
        <w:rPr>
          <w:rFonts w:hint="eastAsia" w:asciiTheme="minorEastAsia" w:hAnsiTheme="minorEastAsia" w:eastAsiaTheme="minorEastAsia" w:cstheme="minorEastAsia"/>
          <w:sz w:val="28"/>
          <w:szCs w:val="28"/>
        </w:rPr>
        <w:t>名调查对象中，现吸烟者1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人，现在吸烟率为</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%；其中每日吸烟者</w:t>
      </w:r>
      <w:r>
        <w:rPr>
          <w:rFonts w:hint="eastAsia" w:asciiTheme="minorEastAsia" w:hAnsiTheme="minorEastAsia" w:eastAsiaTheme="minorEastAsia" w:cstheme="minorEastAsia"/>
          <w:sz w:val="28"/>
          <w:szCs w:val="28"/>
          <w:lang w:val="en-US" w:eastAsia="zh-CN"/>
        </w:rPr>
        <w:t>922</w:t>
      </w:r>
      <w:r>
        <w:rPr>
          <w:rFonts w:hint="eastAsia" w:asciiTheme="minorEastAsia" w:hAnsiTheme="minorEastAsia" w:eastAsiaTheme="minorEastAsia" w:cstheme="minorEastAsia"/>
          <w:sz w:val="28"/>
          <w:szCs w:val="28"/>
        </w:rPr>
        <w:t>人，每日吸烟率为</w:t>
      </w:r>
      <w:r>
        <w:rPr>
          <w:rFonts w:hint="eastAsia" w:asciiTheme="minorEastAsia" w:hAnsiTheme="minorEastAsia" w:eastAsiaTheme="minorEastAsia" w:cstheme="minorEastAsia"/>
          <w:sz w:val="28"/>
          <w:szCs w:val="28"/>
          <w:lang w:val="en-US" w:eastAsia="zh-CN"/>
        </w:rPr>
        <w:t>23.0</w:t>
      </w:r>
      <w:r>
        <w:rPr>
          <w:rFonts w:hint="eastAsia" w:asciiTheme="minorEastAsia" w:hAnsiTheme="minorEastAsia" w:eastAsiaTheme="minorEastAsia" w:cstheme="minorEastAsia"/>
          <w:sz w:val="28"/>
          <w:szCs w:val="28"/>
        </w:rPr>
        <w:t>%；非每日吸烟者</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人，非每日吸烟率为</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%。在每日吸烟者中，每日吸1～9支烟者</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%)，每日吸10～19支烟者</w:t>
      </w:r>
      <w:r>
        <w:rPr>
          <w:rFonts w:hint="eastAsia" w:asciiTheme="minorEastAsia" w:hAnsiTheme="minorEastAsia" w:eastAsiaTheme="minorEastAsia" w:cstheme="minorEastAsia"/>
          <w:sz w:val="28"/>
          <w:szCs w:val="28"/>
          <w:lang w:val="en-US" w:eastAsia="zh-CN"/>
        </w:rPr>
        <w:t>223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24.2</w:t>
      </w:r>
      <w:r>
        <w:rPr>
          <w:rFonts w:hint="eastAsia" w:asciiTheme="minorEastAsia" w:hAnsiTheme="minorEastAsia" w:eastAsiaTheme="minorEastAsia" w:cstheme="minorEastAsia"/>
          <w:sz w:val="28"/>
          <w:szCs w:val="28"/>
        </w:rPr>
        <w:t>%)，每日吸20～29支烟者</w:t>
      </w:r>
      <w:r>
        <w:rPr>
          <w:rFonts w:hint="eastAsia" w:asciiTheme="minorEastAsia" w:hAnsiTheme="minorEastAsia" w:eastAsiaTheme="minorEastAsia" w:cstheme="minorEastAsia"/>
          <w:sz w:val="28"/>
          <w:szCs w:val="28"/>
          <w:lang w:val="en-US" w:eastAsia="zh-CN"/>
        </w:rPr>
        <w:t>533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57.8</w:t>
      </w:r>
      <w:r>
        <w:rPr>
          <w:rFonts w:hint="eastAsia" w:asciiTheme="minorEastAsia" w:hAnsiTheme="minorEastAsia" w:eastAsiaTheme="minorEastAsia" w:cstheme="minorEastAsia"/>
          <w:sz w:val="28"/>
          <w:szCs w:val="28"/>
        </w:rPr>
        <w:t>%)，每日吸30～39支烟者</w:t>
      </w:r>
      <w:r>
        <w:rPr>
          <w:rFonts w:hint="eastAsia" w:asciiTheme="minorEastAsia" w:hAnsiTheme="minorEastAsia" w:eastAsiaTheme="minorEastAsia" w:cstheme="minorEastAsia"/>
          <w:sz w:val="28"/>
          <w:szCs w:val="28"/>
          <w:lang w:val="en-US" w:eastAsia="zh-CN"/>
        </w:rPr>
        <w:t>53</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%)，每日吸烟≥40支者</w:t>
      </w:r>
      <w:r>
        <w:rPr>
          <w:rFonts w:hint="eastAsia" w:asciiTheme="minorEastAsia" w:hAnsiTheme="minorEastAsia" w:eastAsiaTheme="minorEastAsia" w:cstheme="minorEastAsia"/>
          <w:sz w:val="28"/>
          <w:szCs w:val="28"/>
          <w:lang w:val="en-US" w:eastAsia="zh-CN"/>
        </w:rPr>
        <w:t>70</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7.6</w:t>
      </w:r>
      <w:r>
        <w:rPr>
          <w:rFonts w:hint="eastAsia" w:asciiTheme="minorEastAsia" w:hAnsiTheme="minorEastAsia" w:eastAsiaTheme="minorEastAsia" w:cstheme="minorEastAsia"/>
          <w:sz w:val="28"/>
          <w:szCs w:val="28"/>
        </w:rPr>
        <w:t>%)，见图8。</w:t>
      </w:r>
    </w:p>
    <w:p>
      <w:pPr>
        <w:pageBreakBefore w:val="0"/>
        <w:kinsoku/>
        <w:wordWrap/>
        <w:overflowPunct/>
        <w:topLinePunct w:val="0"/>
        <w:bidi w:val="0"/>
        <w:adjustRightInd w:val="0"/>
        <w:snapToGrid w:val="0"/>
        <w:spacing w:line="360" w:lineRule="auto"/>
        <w:ind w:firstLine="417" w:firstLineChars="19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993515" cy="2400300"/>
            <wp:effectExtent l="0" t="0" r="14605" b="7620"/>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pic:cNvPicPr>
                  </pic:nvPicPr>
                  <pic:blipFill>
                    <a:blip r:embed="rId15"/>
                    <a:stretch>
                      <a:fillRect/>
                    </a:stretch>
                  </pic:blipFill>
                  <pic:spPr>
                    <a:xfrm>
                      <a:off x="0" y="0"/>
                      <a:ext cx="3993515" cy="2400300"/>
                    </a:xfrm>
                    <a:prstGeom prst="rect">
                      <a:avLst/>
                    </a:prstGeom>
                    <a:noFill/>
                    <a:ln>
                      <a:noFill/>
                    </a:ln>
                  </pic:spPr>
                </pic:pic>
              </a:graphicData>
            </a:graphic>
          </wp:inline>
        </w:drawing>
      </w:r>
    </w:p>
    <w:p>
      <w:pPr>
        <w:pageBreakBefore w:val="0"/>
        <w:kinsoku/>
        <w:wordWrap/>
        <w:overflowPunct/>
        <w:topLinePunct w:val="0"/>
        <w:bidi w:val="0"/>
        <w:adjustRightInd w:val="0"/>
        <w:snapToGrid w:val="0"/>
        <w:spacing w:line="360" w:lineRule="auto"/>
        <w:ind w:firstLine="420" w:firstLineChars="199"/>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图8  每日吸烟者的吸烟情况</w:t>
      </w:r>
    </w:p>
    <w:p>
      <w:pPr>
        <w:pageBreakBefore w:val="0"/>
        <w:kinsoku/>
        <w:wordWrap/>
        <w:overflowPunct/>
        <w:topLinePunct w:val="0"/>
        <w:bidi w:val="0"/>
        <w:adjustRightInd w:val="0"/>
        <w:snapToGrid w:val="0"/>
        <w:spacing w:line="360" w:lineRule="auto"/>
        <w:ind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在非每日吸烟者中，每周吸1～9支烟者</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5.0</w:t>
      </w:r>
      <w:r>
        <w:rPr>
          <w:rFonts w:hint="eastAsia" w:asciiTheme="minorEastAsia" w:hAnsiTheme="minorEastAsia" w:eastAsiaTheme="minorEastAsia" w:cstheme="minorEastAsia"/>
          <w:sz w:val="28"/>
          <w:szCs w:val="28"/>
        </w:rPr>
        <w:t>%)，每周吸10～19支烟者</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人(2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%)，每周吸20～29支烟者</w:t>
      </w: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28.0</w:t>
      </w:r>
      <w:r>
        <w:rPr>
          <w:rFonts w:hint="eastAsia" w:asciiTheme="minorEastAsia" w:hAnsiTheme="minorEastAsia" w:eastAsiaTheme="minorEastAsia" w:cstheme="minorEastAsia"/>
          <w:sz w:val="28"/>
          <w:szCs w:val="28"/>
        </w:rPr>
        <w:t>%)，每日吸30～39支烟者</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%)，每周吸烟≥40支者</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人(</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%)，见图9。</w:t>
      </w:r>
    </w:p>
    <w:p>
      <w:pPr>
        <w:pageBreakBefore w:val="0"/>
        <w:kinsoku/>
        <w:wordWrap/>
        <w:overflowPunct/>
        <w:topLinePunct w:val="0"/>
        <w:bidi w:val="0"/>
        <w:adjustRightInd w:val="0"/>
        <w:snapToGrid w:val="0"/>
        <w:spacing w:line="360" w:lineRule="auto"/>
        <w:ind w:firstLine="420" w:firstLineChars="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863975" cy="2351405"/>
            <wp:effectExtent l="0" t="0" r="6985" b="10795"/>
            <wp:docPr id="3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pic:cNvPicPr>
                      <a:picLocks noChangeAspect="1"/>
                    </pic:cNvPicPr>
                  </pic:nvPicPr>
                  <pic:blipFill>
                    <a:blip r:embed="rId16"/>
                    <a:stretch>
                      <a:fillRect/>
                    </a:stretch>
                  </pic:blipFill>
                  <pic:spPr>
                    <a:xfrm>
                      <a:off x="0" y="0"/>
                      <a:ext cx="3863975" cy="2351405"/>
                    </a:xfrm>
                    <a:prstGeom prst="rect">
                      <a:avLst/>
                    </a:prstGeom>
                    <a:noFill/>
                    <a:ln>
                      <a:noFill/>
                    </a:ln>
                  </pic:spPr>
                </pic:pic>
              </a:graphicData>
            </a:graphic>
          </wp:inline>
        </w:drawing>
      </w:r>
    </w:p>
    <w:p>
      <w:pPr>
        <w:pageBreakBefore w:val="0"/>
        <w:kinsoku/>
        <w:wordWrap/>
        <w:overflowPunct/>
        <w:topLinePunct w:val="0"/>
        <w:bidi w:val="0"/>
        <w:adjustRightInd w:val="0"/>
        <w:snapToGrid w:val="0"/>
        <w:spacing w:line="360" w:lineRule="auto"/>
        <w:ind w:firstLine="420" w:firstLineChars="199"/>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szCs w:val="21"/>
        </w:rPr>
        <w:t>图9  非每日吸烟者的吸烟情况</w:t>
      </w:r>
    </w:p>
    <w:p>
      <w:pPr>
        <w:pStyle w:val="4"/>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sz w:val="28"/>
          <w:szCs w:val="28"/>
          <w:lang w:val="en-US" w:eastAsia="zh-CN"/>
        </w:rPr>
      </w:pPr>
      <w:bookmarkStart w:id="9" w:name="_Toc29834"/>
      <w:r>
        <w:rPr>
          <w:rFonts w:hint="eastAsia" w:asciiTheme="minorEastAsia" w:hAnsiTheme="minorEastAsia" w:eastAsiaTheme="minorEastAsia" w:cstheme="minorEastAsia"/>
          <w:sz w:val="28"/>
          <w:szCs w:val="28"/>
          <w:lang w:val="en-US" w:eastAsia="zh-CN"/>
        </w:rPr>
        <w:t>2.2 不同特征人群现吸烟率情况</w:t>
      </w:r>
      <w:bookmarkEnd w:id="9"/>
    </w:p>
    <w:p>
      <w:pPr>
        <w:pageBreakBefore w:val="0"/>
        <w:widowControl w:val="0"/>
        <w:kinsoku/>
        <w:wordWrap/>
        <w:overflowPunct/>
        <w:topLinePunct w:val="0"/>
        <w:autoSpaceDE/>
        <w:autoSpaceDN/>
        <w:bidi w:val="0"/>
        <w:adjustRightInd w:val="0"/>
        <w:snapToGrid w:val="0"/>
        <w:spacing w:line="360" w:lineRule="auto"/>
        <w:ind w:firstLine="559" w:firstLineChars="199"/>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2.2.1不同性别人群现吸烟情况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right="-105" w:rightChars="-50" w:firstLine="56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男性现吸烟率</w:t>
      </w:r>
      <w:r>
        <w:rPr>
          <w:rFonts w:hint="eastAsia" w:asciiTheme="minorEastAsia" w:hAnsiTheme="minorEastAsia" w:eastAsiaTheme="minorEastAsia" w:cstheme="minorEastAsia"/>
          <w:sz w:val="28"/>
          <w:szCs w:val="28"/>
          <w:lang w:val="en-US" w:eastAsia="zh-CN"/>
        </w:rPr>
        <w:t>49.2</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011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2054</w:t>
      </w:r>
      <w:r>
        <w:rPr>
          <w:rFonts w:hint="eastAsia" w:asciiTheme="minorEastAsia" w:hAnsiTheme="minorEastAsia" w:eastAsiaTheme="minorEastAsia" w:cstheme="minorEastAsia"/>
          <w:sz w:val="28"/>
          <w:szCs w:val="28"/>
        </w:rPr>
        <w:t>)，女性现吸烟率0.</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1963</w:t>
      </w:r>
      <w:r>
        <w:rPr>
          <w:rFonts w:hint="eastAsia" w:asciiTheme="minorEastAsia" w:hAnsiTheme="minorEastAsia" w:eastAsiaTheme="minorEastAsia" w:cstheme="minorEastAsia"/>
          <w:sz w:val="28"/>
          <w:szCs w:val="28"/>
        </w:rPr>
        <w:t>)，男性明显高于女性，</w:t>
      </w:r>
      <w:r>
        <w:rPr>
          <w:rFonts w:hint="eastAsia" w:asciiTheme="minorEastAsia" w:hAnsiTheme="minorEastAsia" w:eastAsiaTheme="minorEastAsia" w:cstheme="minorEastAsia"/>
          <w:sz w:val="28"/>
          <w:szCs w:val="28"/>
          <w:highlight w:val="none"/>
        </w:rPr>
        <w:t>差别具有统计学意义</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 125</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=0.000）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见表</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p>
    <w:p>
      <w:pPr>
        <w:pageBreakBefore w:val="0"/>
        <w:shd w:val="clear" w:color="auto" w:fill="FFFFFF"/>
        <w:kinsoku/>
        <w:wordWrap/>
        <w:overflowPunct/>
        <w:topLinePunct w:val="0"/>
        <w:bidi w:val="0"/>
        <w:adjustRightInd w:val="0"/>
        <w:snapToGrid w:val="0"/>
        <w:spacing w:line="360" w:lineRule="auto"/>
        <w:ind w:right="-105" w:rightChars="-50" w:firstLine="422"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Cs w:val="21"/>
        </w:rPr>
        <w:t>表</w:t>
      </w:r>
      <w:r>
        <w:rPr>
          <w:rFonts w:hint="eastAsia" w:asciiTheme="minorEastAsia" w:hAnsiTheme="minorEastAsia" w:eastAsiaTheme="minorEastAsia" w:cstheme="minorEastAsia"/>
          <w:b/>
          <w:bCs/>
          <w:color w:val="000000"/>
          <w:kern w:val="0"/>
          <w:szCs w:val="21"/>
          <w:lang w:val="en-US" w:eastAsia="zh-CN"/>
        </w:rPr>
        <w:t>2</w:t>
      </w:r>
      <w:r>
        <w:rPr>
          <w:rFonts w:hint="eastAsia" w:asciiTheme="minorEastAsia" w:hAnsiTheme="minorEastAsia" w:eastAsiaTheme="minorEastAsia" w:cstheme="minorEastAsia"/>
          <w:b/>
          <w:bCs/>
          <w:color w:val="000000"/>
          <w:kern w:val="0"/>
          <w:szCs w:val="21"/>
        </w:rPr>
        <w:t xml:space="preserve">  不同性别人群现吸烟率情况</w:t>
      </w:r>
    </w:p>
    <w:tbl>
      <w:tblPr>
        <w:tblStyle w:val="10"/>
        <w:tblW w:w="6140" w:type="dxa"/>
        <w:jc w:val="center"/>
        <w:tblInd w:w="955" w:type="dxa"/>
        <w:shd w:val="clear" w:color="auto" w:fill="auto"/>
        <w:tblLayout w:type="fixed"/>
        <w:tblCellMar>
          <w:top w:w="0" w:type="dxa"/>
          <w:left w:w="0" w:type="dxa"/>
          <w:bottom w:w="0" w:type="dxa"/>
          <w:right w:w="0" w:type="dxa"/>
        </w:tblCellMar>
      </w:tblPr>
      <w:tblGrid>
        <w:gridCol w:w="1511"/>
        <w:gridCol w:w="1511"/>
        <w:gridCol w:w="1588"/>
        <w:gridCol w:w="1530"/>
      </w:tblGrid>
      <w:tr>
        <w:tblPrEx>
          <w:shd w:val="clear" w:color="auto" w:fill="auto"/>
          <w:tblLayout w:type="fixed"/>
          <w:tblCellMar>
            <w:top w:w="0" w:type="dxa"/>
            <w:left w:w="0" w:type="dxa"/>
            <w:bottom w:w="0" w:type="dxa"/>
            <w:right w:w="0" w:type="dxa"/>
          </w:tblCellMar>
        </w:tblPrEx>
        <w:trPr>
          <w:trHeight w:val="437" w:hRule="atLeast"/>
          <w:jc w:val="center"/>
        </w:trPr>
        <w:tc>
          <w:tcPr>
            <w:tcW w:w="1511" w:type="dxa"/>
            <w:tcBorders>
              <w:top w:val="single" w:color="auto" w:sz="8"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性别</w:t>
            </w:r>
          </w:p>
        </w:tc>
        <w:tc>
          <w:tcPr>
            <w:tcW w:w="1511" w:type="dxa"/>
            <w:tcBorders>
              <w:top w:val="single" w:color="auto" w:sz="8"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现吸烟人数</w:t>
            </w:r>
          </w:p>
        </w:tc>
        <w:tc>
          <w:tcPr>
            <w:tcW w:w="1588" w:type="dxa"/>
            <w:tcBorders>
              <w:top w:val="single" w:color="auto" w:sz="8"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调查人数</w:t>
            </w:r>
          </w:p>
        </w:tc>
        <w:tc>
          <w:tcPr>
            <w:tcW w:w="1530" w:type="dxa"/>
            <w:tcBorders>
              <w:top w:val="single" w:color="auto" w:sz="8"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现吸烟率</w:t>
            </w:r>
            <w:r>
              <w:rPr>
                <w:rStyle w:val="15"/>
                <w:rFonts w:hint="eastAsia" w:asciiTheme="minorEastAsia" w:hAnsiTheme="minorEastAsia" w:eastAsiaTheme="minorEastAsia" w:cstheme="minorEastAsia"/>
                <w:lang w:val="en-US" w:eastAsia="zh-CN" w:bidi="ar"/>
              </w:rPr>
              <w:t>(%)</w:t>
            </w:r>
          </w:p>
        </w:tc>
      </w:tr>
      <w:tr>
        <w:tblPrEx>
          <w:tblLayout w:type="fixed"/>
          <w:tblCellMar>
            <w:top w:w="0" w:type="dxa"/>
            <w:left w:w="0" w:type="dxa"/>
            <w:bottom w:w="0" w:type="dxa"/>
            <w:right w:w="0" w:type="dxa"/>
          </w:tblCellMar>
        </w:tblPrEx>
        <w:trPr>
          <w:trHeight w:val="382" w:hRule="atLeast"/>
          <w:jc w:val="center"/>
        </w:trPr>
        <w:tc>
          <w:tcPr>
            <w:tcW w:w="1511"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男</w:t>
            </w:r>
          </w:p>
        </w:tc>
        <w:tc>
          <w:tcPr>
            <w:tcW w:w="151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1011</w:t>
            </w:r>
          </w:p>
        </w:tc>
        <w:tc>
          <w:tcPr>
            <w:tcW w:w="1588"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2054</w:t>
            </w:r>
          </w:p>
        </w:tc>
        <w:tc>
          <w:tcPr>
            <w:tcW w:w="153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49.2</w:t>
            </w:r>
          </w:p>
        </w:tc>
      </w:tr>
      <w:tr>
        <w:tblPrEx>
          <w:tblLayout w:type="fixed"/>
          <w:tblCellMar>
            <w:top w:w="0" w:type="dxa"/>
            <w:left w:w="0" w:type="dxa"/>
            <w:bottom w:w="0" w:type="dxa"/>
            <w:right w:w="0" w:type="dxa"/>
          </w:tblCellMar>
        </w:tblPrEx>
        <w:trPr>
          <w:trHeight w:val="410" w:hRule="atLeast"/>
          <w:jc w:val="center"/>
        </w:trPr>
        <w:tc>
          <w:tcPr>
            <w:tcW w:w="1511"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女</w:t>
            </w:r>
          </w:p>
        </w:tc>
        <w:tc>
          <w:tcPr>
            <w:tcW w:w="1511" w:type="dxa"/>
            <w:tcBorders>
              <w:top w:val="nil"/>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588" w:type="dxa"/>
            <w:tcBorders>
              <w:top w:val="nil"/>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1963</w:t>
            </w:r>
          </w:p>
        </w:tc>
        <w:tc>
          <w:tcPr>
            <w:tcW w:w="1530" w:type="dxa"/>
            <w:tcBorders>
              <w:top w:val="nil"/>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0.6</w:t>
            </w:r>
          </w:p>
        </w:tc>
      </w:tr>
    </w:tbl>
    <w:p>
      <w:pPr>
        <w:pageBreakBefore w:val="0"/>
        <w:widowControl w:val="0"/>
        <w:kinsoku/>
        <w:wordWrap/>
        <w:overflowPunct/>
        <w:topLinePunct w:val="0"/>
        <w:autoSpaceDE/>
        <w:autoSpaceDN/>
        <w:bidi w:val="0"/>
        <w:adjustRightInd w:val="0"/>
        <w:snapToGrid w:val="0"/>
        <w:spacing w:line="360" w:lineRule="auto"/>
        <w:ind w:firstLine="559" w:firstLineChars="199"/>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2.2.2不同年龄组人群现吸烟情况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ind w:right="-105" w:rightChars="-5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男性50～59岁年龄组现吸烟率最高，</w:t>
      </w:r>
      <w:r>
        <w:rPr>
          <w:rFonts w:hint="eastAsia" w:asciiTheme="minorEastAsia" w:hAnsiTheme="minorEastAsia" w:eastAsiaTheme="minorEastAsia" w:cstheme="minorEastAsia"/>
          <w:sz w:val="28"/>
          <w:szCs w:val="28"/>
          <w:lang w:val="en-US" w:eastAsia="zh-CN"/>
        </w:rPr>
        <w:t>为57.3%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女性50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59岁年龄组现吸烟率最高，为1.1%。</w:t>
      </w:r>
      <w:r>
        <w:rPr>
          <w:rFonts w:hint="eastAsia" w:asciiTheme="minorEastAsia" w:hAnsiTheme="minorEastAsia" w:eastAsiaTheme="minorEastAsia" w:cstheme="minorEastAsia"/>
          <w:sz w:val="28"/>
          <w:szCs w:val="28"/>
        </w:rPr>
        <w:t>随着年龄的增长，男性</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现吸烟率逐渐升高，60岁后有所下降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各年龄组男性现吸烟率均高于女性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不同年龄组</w:t>
      </w:r>
      <w:r>
        <w:rPr>
          <w:rFonts w:hint="eastAsia" w:asciiTheme="minorEastAsia" w:hAnsiTheme="minorEastAsia" w:eastAsiaTheme="minorEastAsia" w:cstheme="minorEastAsia"/>
          <w:sz w:val="28"/>
          <w:szCs w:val="28"/>
        </w:rPr>
        <w:t>差别具有统计学意义（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 </w:t>
      </w:r>
      <w:r>
        <w:rPr>
          <w:rFonts w:hint="eastAsia" w:asciiTheme="minorEastAsia" w:hAnsiTheme="minorEastAsia" w:eastAsiaTheme="minorEastAsia" w:cstheme="minorEastAsia"/>
          <w:sz w:val="28"/>
          <w:szCs w:val="28"/>
          <w:lang w:val="en-US" w:eastAsia="zh-CN"/>
        </w:rPr>
        <w:t>90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iCs/>
          <w:sz w:val="28"/>
          <w:szCs w:val="28"/>
        </w:rPr>
        <w:t>P</w:t>
      </w:r>
      <w:r>
        <w:rPr>
          <w:rFonts w:hint="eastAsia" w:asciiTheme="minorEastAsia" w:hAnsiTheme="minorEastAsia" w:eastAsiaTheme="minorEastAsia" w:cstheme="minorEastAsia"/>
          <w:sz w:val="28"/>
          <w:szCs w:val="28"/>
        </w:rPr>
        <w:t>=0.000），见表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p>
    <w:p>
      <w:pPr>
        <w:pageBreakBefore w:val="0"/>
        <w:shd w:val="clear" w:color="auto" w:fill="FFFFFF"/>
        <w:kinsoku/>
        <w:wordWrap/>
        <w:overflowPunct/>
        <w:topLinePunct w:val="0"/>
        <w:bidi w:val="0"/>
        <w:adjustRightInd w:val="0"/>
        <w:snapToGrid w:val="0"/>
        <w:spacing w:line="360" w:lineRule="auto"/>
        <w:ind w:right="-105" w:rightChars="-50" w:firstLine="422" w:firstLineChars="200"/>
        <w:jc w:val="center"/>
        <w:rPr>
          <w:rFonts w:hint="eastAsia" w:asciiTheme="minorEastAsia" w:hAnsiTheme="minorEastAsia" w:eastAsiaTheme="minorEastAsia" w:cstheme="minorEastAsia"/>
          <w:b/>
          <w:bCs/>
          <w:color w:val="000000"/>
          <w:kern w:val="0"/>
          <w:szCs w:val="21"/>
        </w:rPr>
      </w:pPr>
      <w:r>
        <w:rPr>
          <w:rFonts w:hint="eastAsia" w:asciiTheme="minorEastAsia" w:hAnsiTheme="minorEastAsia" w:eastAsiaTheme="minorEastAsia" w:cstheme="minorEastAsia"/>
          <w:b/>
          <w:bCs/>
          <w:color w:val="000000"/>
          <w:kern w:val="0"/>
          <w:szCs w:val="21"/>
        </w:rPr>
        <w:t>表</w:t>
      </w:r>
      <w:r>
        <w:rPr>
          <w:rFonts w:hint="eastAsia" w:asciiTheme="minorEastAsia" w:hAnsiTheme="minorEastAsia" w:eastAsiaTheme="minorEastAsia" w:cstheme="minorEastAsia"/>
          <w:b/>
          <w:bCs/>
          <w:color w:val="000000"/>
          <w:kern w:val="0"/>
          <w:szCs w:val="21"/>
          <w:lang w:val="en-US" w:eastAsia="zh-CN"/>
        </w:rPr>
        <w:t>3</w:t>
      </w:r>
      <w:r>
        <w:rPr>
          <w:rFonts w:hint="eastAsia" w:asciiTheme="minorEastAsia" w:hAnsiTheme="minorEastAsia" w:eastAsiaTheme="minorEastAsia" w:cstheme="minorEastAsia"/>
          <w:b/>
          <w:bCs/>
          <w:color w:val="000000"/>
          <w:kern w:val="0"/>
          <w:szCs w:val="21"/>
        </w:rPr>
        <w:t xml:space="preserve">  不同年龄组人群现吸烟率情况</w:t>
      </w:r>
    </w:p>
    <w:tbl>
      <w:tblPr>
        <w:tblStyle w:val="10"/>
        <w:tblW w:w="7360" w:type="dxa"/>
        <w:jc w:val="center"/>
        <w:tblInd w:w="485" w:type="dxa"/>
        <w:shd w:val="clear" w:color="auto" w:fill="auto"/>
        <w:tblLayout w:type="fixed"/>
        <w:tblCellMar>
          <w:top w:w="0" w:type="dxa"/>
          <w:left w:w="0" w:type="dxa"/>
          <w:bottom w:w="0" w:type="dxa"/>
          <w:right w:w="0" w:type="dxa"/>
        </w:tblCellMar>
      </w:tblPr>
      <w:tblGrid>
        <w:gridCol w:w="1420"/>
        <w:gridCol w:w="880"/>
        <w:gridCol w:w="1060"/>
        <w:gridCol w:w="920"/>
        <w:gridCol w:w="1060"/>
        <w:gridCol w:w="920"/>
        <w:gridCol w:w="1100"/>
      </w:tblGrid>
      <w:tr>
        <w:tblPrEx>
          <w:shd w:val="clear" w:color="auto" w:fill="auto"/>
          <w:tblLayout w:type="fixed"/>
          <w:tblCellMar>
            <w:top w:w="0" w:type="dxa"/>
            <w:left w:w="0" w:type="dxa"/>
            <w:bottom w:w="0" w:type="dxa"/>
            <w:right w:w="0" w:type="dxa"/>
          </w:tblCellMar>
        </w:tblPrEx>
        <w:trPr>
          <w:trHeight w:val="600" w:hRule="atLeast"/>
          <w:jc w:val="center"/>
        </w:trPr>
        <w:tc>
          <w:tcPr>
            <w:tcW w:w="1420" w:type="dxa"/>
            <w:vMerge w:val="restart"/>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年龄组(岁)</w:t>
            </w:r>
          </w:p>
        </w:tc>
        <w:tc>
          <w:tcPr>
            <w:tcW w:w="1940"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男性</w:t>
            </w:r>
          </w:p>
        </w:tc>
        <w:tc>
          <w:tcPr>
            <w:tcW w:w="1980"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女性</w:t>
            </w:r>
          </w:p>
        </w:tc>
        <w:tc>
          <w:tcPr>
            <w:tcW w:w="2020"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r>
      <w:tr>
        <w:tblPrEx>
          <w:tblLayout w:type="fixed"/>
          <w:tblCellMar>
            <w:top w:w="0" w:type="dxa"/>
            <w:left w:w="0" w:type="dxa"/>
            <w:bottom w:w="0" w:type="dxa"/>
            <w:right w:w="0" w:type="dxa"/>
          </w:tblCellMar>
        </w:tblPrEx>
        <w:trPr>
          <w:trHeight w:val="624" w:hRule="atLeast"/>
          <w:jc w:val="center"/>
        </w:trPr>
        <w:tc>
          <w:tcPr>
            <w:tcW w:w="1420" w:type="dxa"/>
            <w:vMerge w:val="continue"/>
            <w:tcBorders>
              <w:top w:val="nil"/>
              <w:left w:val="nil"/>
              <w:bottom w:val="single" w:color="auto" w:sz="12" w:space="0"/>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88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现吸烟人数</w:t>
            </w:r>
          </w:p>
        </w:tc>
        <w:tc>
          <w:tcPr>
            <w:tcW w:w="10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现吸烟率(%)</w:t>
            </w:r>
          </w:p>
        </w:tc>
        <w:tc>
          <w:tcPr>
            <w:tcW w:w="92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现吸烟人数</w:t>
            </w:r>
          </w:p>
        </w:tc>
        <w:tc>
          <w:tcPr>
            <w:tcW w:w="10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现吸烟率(%)</w:t>
            </w:r>
          </w:p>
        </w:tc>
        <w:tc>
          <w:tcPr>
            <w:tcW w:w="92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现吸烟人数</w:t>
            </w:r>
          </w:p>
        </w:tc>
        <w:tc>
          <w:tcPr>
            <w:tcW w:w="110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现吸烟率(%)</w:t>
            </w:r>
          </w:p>
        </w:tc>
      </w:tr>
      <w:tr>
        <w:tblPrEx>
          <w:tblLayout w:type="fixed"/>
          <w:tblCellMar>
            <w:top w:w="0" w:type="dxa"/>
            <w:left w:w="0" w:type="dxa"/>
            <w:bottom w:w="0" w:type="dxa"/>
            <w:right w:w="0" w:type="dxa"/>
          </w:tblCellMar>
        </w:tblPrEx>
        <w:trPr>
          <w:trHeight w:val="288" w:hRule="atLeast"/>
          <w:jc w:val="center"/>
        </w:trPr>
        <w:tc>
          <w:tcPr>
            <w:tcW w:w="142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15-19</w:t>
            </w:r>
          </w:p>
        </w:tc>
        <w:tc>
          <w:tcPr>
            <w:tcW w:w="88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06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6.3 </w:t>
            </w:r>
          </w:p>
        </w:tc>
        <w:tc>
          <w:tcPr>
            <w:tcW w:w="92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0</w:t>
            </w:r>
          </w:p>
        </w:tc>
        <w:tc>
          <w:tcPr>
            <w:tcW w:w="106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92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10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3.6 </w:t>
            </w:r>
          </w:p>
        </w:tc>
      </w:tr>
      <w:tr>
        <w:tblPrEx>
          <w:tblLayout w:type="fixed"/>
          <w:tblCellMar>
            <w:top w:w="0" w:type="dxa"/>
            <w:left w:w="0" w:type="dxa"/>
            <w:bottom w:w="0" w:type="dxa"/>
            <w:right w:w="0" w:type="dxa"/>
          </w:tblCellMar>
        </w:tblPrEx>
        <w:trPr>
          <w:trHeight w:val="288" w:hRule="atLeast"/>
          <w:jc w:val="center"/>
        </w:trPr>
        <w:tc>
          <w:tcPr>
            <w:tcW w:w="142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20-29</w:t>
            </w:r>
          </w:p>
        </w:tc>
        <w:tc>
          <w:tcPr>
            <w:tcW w:w="88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66</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35.7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0</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66</w:t>
            </w:r>
          </w:p>
        </w:tc>
        <w:tc>
          <w:tcPr>
            <w:tcW w:w="11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16.3 </w:t>
            </w:r>
          </w:p>
        </w:tc>
      </w:tr>
      <w:tr>
        <w:tblPrEx>
          <w:tblLayout w:type="fixed"/>
          <w:tblCellMar>
            <w:top w:w="0" w:type="dxa"/>
            <w:left w:w="0" w:type="dxa"/>
            <w:bottom w:w="0" w:type="dxa"/>
            <w:right w:w="0" w:type="dxa"/>
          </w:tblCellMar>
        </w:tblPrEx>
        <w:trPr>
          <w:trHeight w:val="288" w:hRule="atLeast"/>
          <w:jc w:val="center"/>
        </w:trPr>
        <w:tc>
          <w:tcPr>
            <w:tcW w:w="142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30-39</w:t>
            </w:r>
          </w:p>
        </w:tc>
        <w:tc>
          <w:tcPr>
            <w:tcW w:w="88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165</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45.5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3</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0.8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168</w:t>
            </w:r>
          </w:p>
        </w:tc>
        <w:tc>
          <w:tcPr>
            <w:tcW w:w="11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22.6 </w:t>
            </w:r>
          </w:p>
        </w:tc>
      </w:tr>
      <w:tr>
        <w:tblPrEx>
          <w:tblLayout w:type="fixed"/>
          <w:tblCellMar>
            <w:top w:w="0" w:type="dxa"/>
            <w:left w:w="0" w:type="dxa"/>
            <w:bottom w:w="0" w:type="dxa"/>
            <w:right w:w="0" w:type="dxa"/>
          </w:tblCellMar>
        </w:tblPrEx>
        <w:trPr>
          <w:trHeight w:val="288" w:hRule="atLeast"/>
          <w:jc w:val="center"/>
        </w:trPr>
        <w:tc>
          <w:tcPr>
            <w:tcW w:w="142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40-49</w:t>
            </w:r>
          </w:p>
        </w:tc>
        <w:tc>
          <w:tcPr>
            <w:tcW w:w="88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213</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48.3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2</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0.4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215</w:t>
            </w:r>
          </w:p>
        </w:tc>
        <w:tc>
          <w:tcPr>
            <w:tcW w:w="11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23.5 </w:t>
            </w:r>
          </w:p>
        </w:tc>
      </w:tr>
      <w:tr>
        <w:tblPrEx>
          <w:tblLayout w:type="fixed"/>
          <w:tblCellMar>
            <w:top w:w="0" w:type="dxa"/>
            <w:left w:w="0" w:type="dxa"/>
            <w:bottom w:w="0" w:type="dxa"/>
            <w:right w:w="0" w:type="dxa"/>
          </w:tblCellMar>
        </w:tblPrEx>
        <w:trPr>
          <w:trHeight w:val="288" w:hRule="atLeast"/>
          <w:jc w:val="center"/>
        </w:trPr>
        <w:tc>
          <w:tcPr>
            <w:tcW w:w="142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50-59</w:t>
            </w:r>
          </w:p>
        </w:tc>
        <w:tc>
          <w:tcPr>
            <w:tcW w:w="88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304</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57.3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5</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1.1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309</w:t>
            </w:r>
          </w:p>
        </w:tc>
        <w:tc>
          <w:tcPr>
            <w:tcW w:w="11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32.0 </w:t>
            </w:r>
          </w:p>
        </w:tc>
      </w:tr>
      <w:tr>
        <w:tblPrEx>
          <w:tblLayout w:type="fixed"/>
          <w:tblCellMar>
            <w:top w:w="0" w:type="dxa"/>
            <w:left w:w="0" w:type="dxa"/>
            <w:bottom w:w="0" w:type="dxa"/>
            <w:right w:w="0" w:type="dxa"/>
          </w:tblCellMar>
        </w:tblPrEx>
        <w:trPr>
          <w:trHeight w:val="288" w:hRule="atLeast"/>
          <w:jc w:val="center"/>
        </w:trPr>
        <w:tc>
          <w:tcPr>
            <w:tcW w:w="142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60-69</w:t>
            </w:r>
          </w:p>
        </w:tc>
        <w:tc>
          <w:tcPr>
            <w:tcW w:w="88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258</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56.7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1</w:t>
            </w:r>
          </w:p>
        </w:tc>
        <w:tc>
          <w:tcPr>
            <w:tcW w:w="10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0.3 </w:t>
            </w:r>
          </w:p>
        </w:tc>
        <w:tc>
          <w:tcPr>
            <w:tcW w:w="92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259</w:t>
            </w:r>
          </w:p>
        </w:tc>
        <w:tc>
          <w:tcPr>
            <w:tcW w:w="11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30.5 </w:t>
            </w:r>
          </w:p>
        </w:tc>
      </w:tr>
      <w:tr>
        <w:tblPrEx>
          <w:tblLayout w:type="fixed"/>
          <w:tblCellMar>
            <w:top w:w="0" w:type="dxa"/>
            <w:left w:w="0" w:type="dxa"/>
            <w:bottom w:w="0" w:type="dxa"/>
            <w:right w:w="0" w:type="dxa"/>
          </w:tblCellMar>
        </w:tblPrEx>
        <w:trPr>
          <w:trHeight w:val="300" w:hRule="atLeast"/>
          <w:jc w:val="center"/>
        </w:trPr>
        <w:tc>
          <w:tcPr>
            <w:tcW w:w="142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88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1011</w:t>
            </w:r>
          </w:p>
        </w:tc>
        <w:tc>
          <w:tcPr>
            <w:tcW w:w="106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49.2 </w:t>
            </w:r>
          </w:p>
        </w:tc>
        <w:tc>
          <w:tcPr>
            <w:tcW w:w="92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11</w:t>
            </w:r>
          </w:p>
        </w:tc>
        <w:tc>
          <w:tcPr>
            <w:tcW w:w="106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0.6 </w:t>
            </w:r>
          </w:p>
        </w:tc>
        <w:tc>
          <w:tcPr>
            <w:tcW w:w="92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1022</w:t>
            </w:r>
          </w:p>
        </w:tc>
        <w:tc>
          <w:tcPr>
            <w:tcW w:w="110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25.4 </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47"/>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2.2.3 其它不同特征人群现吸烟情况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rPr>
        <w:t>不同文化程度居民的现吸烟率不同（</w:t>
      </w:r>
      <w:r>
        <w:rPr>
          <w:rFonts w:hint="eastAsia" w:asciiTheme="minorEastAsia" w:hAnsiTheme="minorEastAsia" w:eastAsiaTheme="minorEastAsia" w:cstheme="minorEastAsia"/>
          <w:sz w:val="28"/>
          <w:szCs w:val="28"/>
        </w:rPr>
        <w:sym w:font="Symbol" w:char="F063"/>
      </w:r>
      <w:r>
        <w:rPr>
          <w:rFonts w:hint="eastAsia" w:asciiTheme="minorEastAsia" w:hAnsiTheme="minorEastAsia" w:eastAsiaTheme="minorEastAsia" w:cstheme="minorEastAsia"/>
          <w:sz w:val="28"/>
          <w:szCs w:val="28"/>
          <w:vertAlign w:val="superscript"/>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 xml:space="preserve">P </w:t>
      </w:r>
      <w:r>
        <w:rPr>
          <w:rFonts w:hint="eastAsia" w:asciiTheme="minorEastAsia" w:hAnsiTheme="minorEastAsia" w:eastAsiaTheme="minorEastAsia" w:cstheme="minorEastAsia"/>
          <w:sz w:val="28"/>
          <w:szCs w:val="28"/>
        </w:rPr>
        <w:t>=0.000），随着文化程度的提高，男性现吸烟率</w:t>
      </w:r>
      <w:r>
        <w:rPr>
          <w:rFonts w:hint="eastAsia" w:asciiTheme="minorEastAsia" w:hAnsiTheme="minorEastAsia" w:eastAsiaTheme="minorEastAsia" w:cstheme="minorEastAsia"/>
          <w:sz w:val="28"/>
          <w:szCs w:val="28"/>
          <w:lang w:val="en-US" w:eastAsia="zh-CN"/>
        </w:rPr>
        <w:t>整体</w:t>
      </w:r>
      <w:r>
        <w:rPr>
          <w:rFonts w:hint="eastAsia" w:asciiTheme="minorEastAsia" w:hAnsiTheme="minorEastAsia" w:eastAsiaTheme="minorEastAsia" w:cstheme="minorEastAsia"/>
          <w:sz w:val="28"/>
          <w:szCs w:val="28"/>
        </w:rPr>
        <w:t>呈下降趋势，其中以</w:t>
      </w:r>
      <w:r>
        <w:rPr>
          <w:rFonts w:hint="eastAsia" w:asciiTheme="minorEastAsia" w:hAnsiTheme="minorEastAsia" w:eastAsiaTheme="minorEastAsia" w:cstheme="minorEastAsia"/>
          <w:sz w:val="28"/>
          <w:szCs w:val="28"/>
          <w:lang w:val="en-US" w:eastAsia="zh-CN"/>
        </w:rPr>
        <w:t>小学文化</w:t>
      </w:r>
      <w:r>
        <w:rPr>
          <w:rFonts w:hint="eastAsia" w:asciiTheme="minorEastAsia" w:hAnsiTheme="minorEastAsia" w:eastAsiaTheme="minorEastAsia" w:cstheme="minorEastAsia"/>
          <w:sz w:val="28"/>
          <w:szCs w:val="28"/>
        </w:rPr>
        <w:t>程度男性的现吸烟率最高(</w:t>
      </w:r>
      <w:r>
        <w:rPr>
          <w:rFonts w:hint="eastAsia" w:asciiTheme="minorEastAsia" w:hAnsiTheme="minorEastAsia" w:eastAsiaTheme="minorEastAsia" w:cstheme="minorEastAsia"/>
          <w:sz w:val="28"/>
          <w:szCs w:val="28"/>
          <w:lang w:val="en-US" w:eastAsia="zh-CN"/>
        </w:rPr>
        <w:t>57.6</w:t>
      </w:r>
      <w:r>
        <w:rPr>
          <w:rFonts w:hint="eastAsia" w:asciiTheme="minorEastAsia" w:hAnsiTheme="minorEastAsia" w:eastAsiaTheme="minorEastAsia" w:cstheme="minorEastAsia"/>
          <w:sz w:val="28"/>
          <w:szCs w:val="28"/>
        </w:rPr>
        <w:t>%)；不同职业居民的现吸烟率不同（</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93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=0.000），其中学生(</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%)现吸烟率最低，男性则以</w:t>
      </w:r>
      <w:r>
        <w:rPr>
          <w:rFonts w:hint="eastAsia" w:asciiTheme="minorEastAsia" w:hAnsiTheme="minorEastAsia" w:eastAsiaTheme="minorEastAsia" w:cstheme="minorEastAsia"/>
          <w:sz w:val="28"/>
          <w:szCs w:val="28"/>
          <w:lang w:val="en-US" w:eastAsia="zh-CN"/>
        </w:rPr>
        <w:t>农民</w:t>
      </w:r>
      <w:r>
        <w:rPr>
          <w:rFonts w:hint="eastAsia" w:asciiTheme="minorEastAsia" w:hAnsiTheme="minorEastAsia" w:eastAsiaTheme="minorEastAsia" w:cstheme="minorEastAsia"/>
          <w:sz w:val="28"/>
          <w:szCs w:val="28"/>
        </w:rPr>
        <w:t>最高(</w:t>
      </w:r>
      <w:r>
        <w:rPr>
          <w:rFonts w:hint="eastAsia" w:asciiTheme="minorEastAsia" w:hAnsiTheme="minorEastAsia" w:eastAsiaTheme="minorEastAsia" w:cstheme="minorEastAsia"/>
          <w:sz w:val="28"/>
          <w:szCs w:val="28"/>
          <w:lang w:val="en-US" w:eastAsia="zh-CN"/>
        </w:rPr>
        <w:t>56.5</w:t>
      </w:r>
      <w:r>
        <w:rPr>
          <w:rFonts w:hint="eastAsia" w:asciiTheme="minorEastAsia" w:hAnsiTheme="minorEastAsia" w:eastAsiaTheme="minorEastAsia" w:cstheme="minorEastAsia"/>
          <w:sz w:val="28"/>
          <w:szCs w:val="28"/>
        </w:rPr>
        <w:t>%)；不同婚姻状况居民的现吸烟率不同（</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38.3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），婚姻状况中男性以</w:t>
      </w:r>
      <w:r>
        <w:rPr>
          <w:rFonts w:hint="eastAsia" w:asciiTheme="minorEastAsia" w:hAnsiTheme="minorEastAsia" w:eastAsiaTheme="minorEastAsia" w:cstheme="minorEastAsia"/>
          <w:sz w:val="28"/>
          <w:szCs w:val="28"/>
          <w:lang w:val="en-US" w:eastAsia="zh-CN"/>
        </w:rPr>
        <w:t>丧偶和离异</w:t>
      </w:r>
      <w:r>
        <w:rPr>
          <w:rFonts w:hint="eastAsia" w:asciiTheme="minorEastAsia" w:hAnsiTheme="minorEastAsia" w:eastAsiaTheme="minorEastAsia" w:cstheme="minorEastAsia"/>
          <w:sz w:val="28"/>
          <w:szCs w:val="28"/>
        </w:rPr>
        <w:t>的现吸烟率较高，分别为</w:t>
      </w:r>
      <w:r>
        <w:rPr>
          <w:rFonts w:hint="eastAsia" w:asciiTheme="minorEastAsia" w:hAnsiTheme="minorEastAsia" w:eastAsiaTheme="minorEastAsia" w:cstheme="minorEastAsia"/>
          <w:sz w:val="28"/>
          <w:szCs w:val="28"/>
          <w:lang w:val="en-US" w:eastAsia="zh-CN"/>
        </w:rPr>
        <w:t>67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62.1</w:t>
      </w:r>
      <w:r>
        <w:rPr>
          <w:rFonts w:hint="eastAsia" w:asciiTheme="minorEastAsia" w:hAnsiTheme="minorEastAsia" w:eastAsiaTheme="minorEastAsia" w:cstheme="minorEastAsia"/>
          <w:sz w:val="28"/>
          <w:szCs w:val="28"/>
        </w:rPr>
        <w:t>%；本市户籍居民现吸烟率(</w:t>
      </w:r>
      <w:r>
        <w:rPr>
          <w:rFonts w:hint="eastAsia" w:asciiTheme="minorEastAsia" w:hAnsiTheme="minorEastAsia" w:eastAsiaTheme="minorEastAsia" w:cstheme="minorEastAsia"/>
          <w:sz w:val="28"/>
          <w:szCs w:val="28"/>
          <w:lang w:val="en-US" w:eastAsia="zh-CN"/>
        </w:rPr>
        <w:t>25.6</w:t>
      </w:r>
      <w:r>
        <w:rPr>
          <w:rFonts w:hint="eastAsia" w:asciiTheme="minorEastAsia" w:hAnsiTheme="minorEastAsia" w:eastAsiaTheme="minorEastAsia" w:cstheme="minorEastAsia"/>
          <w:sz w:val="28"/>
          <w:szCs w:val="28"/>
        </w:rPr>
        <w:t>%)高于非本市户籍居民(1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5.5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）；各地区居民的现吸烟率</w:t>
      </w:r>
      <w:r>
        <w:rPr>
          <w:rFonts w:hint="eastAsia" w:asciiTheme="minorEastAsia" w:hAnsiTheme="minorEastAsia" w:eastAsiaTheme="minorEastAsia" w:cstheme="minorEastAsia"/>
          <w:sz w:val="28"/>
          <w:szCs w:val="28"/>
          <w:lang w:val="en-US" w:eastAsia="zh-CN"/>
        </w:rPr>
        <w:t>差异无统计学意义</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w:t>
      </w:r>
      <w:r>
        <w:rPr>
          <w:rFonts w:hint="eastAsia" w:asciiTheme="minorEastAsia" w:hAnsiTheme="minorEastAsia" w:eastAsiaTheme="minorEastAsia" w:cstheme="minorEastAsia"/>
          <w:sz w:val="28"/>
          <w:szCs w:val="28"/>
          <w:lang w:val="en-US" w:eastAsia="zh-CN"/>
        </w:rPr>
        <w:t>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由高到低依次是陆丰市（28.5%）、红海湾区</w:t>
      </w:r>
      <w:r>
        <w:rPr>
          <w:rFonts w:hint="eastAsia" w:asciiTheme="minorEastAsia" w:hAnsiTheme="minorEastAsia" w:eastAsiaTheme="minorEastAsia" w:cstheme="minorEastAsia"/>
          <w:i w:val="0"/>
          <w:color w:val="000000"/>
          <w:kern w:val="0"/>
          <w:sz w:val="28"/>
          <w:szCs w:val="28"/>
          <w:u w:val="none"/>
          <w:lang w:val="en-US" w:eastAsia="zh-CN" w:bidi="ar"/>
        </w:rPr>
        <w:t>（25</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i w:val="0"/>
          <w:color w:val="000000"/>
          <w:kern w:val="0"/>
          <w:sz w:val="28"/>
          <w:szCs w:val="28"/>
          <w:u w:val="none"/>
          <w:lang w:val="en-US" w:eastAsia="zh-CN" w:bidi="ar"/>
        </w:rPr>
        <w:t>）、海丰县</w:t>
      </w:r>
      <w:r>
        <w:rPr>
          <w:rFonts w:hint="eastAsia" w:asciiTheme="minorEastAsia" w:hAnsiTheme="minorEastAsia" w:eastAsiaTheme="minorEastAsia" w:cstheme="minorEastAsia"/>
          <w:sz w:val="28"/>
          <w:szCs w:val="28"/>
          <w:lang w:val="en-US" w:eastAsia="zh-CN"/>
        </w:rPr>
        <w:t>（25.6%）、陆河县</w:t>
      </w:r>
      <w:r>
        <w:rPr>
          <w:rFonts w:hint="eastAsia" w:asciiTheme="minorEastAsia" w:hAnsiTheme="minorEastAsia" w:eastAsiaTheme="minorEastAsia" w:cstheme="minorEastAsia"/>
          <w:i w:val="0"/>
          <w:color w:val="000000"/>
          <w:kern w:val="0"/>
          <w:sz w:val="28"/>
          <w:szCs w:val="28"/>
          <w:u w:val="none"/>
          <w:lang w:val="en-US" w:eastAsia="zh-CN" w:bidi="ar"/>
        </w:rPr>
        <w:t>（</w:t>
      </w:r>
      <w:r>
        <w:rPr>
          <w:rFonts w:hint="eastAsia" w:asciiTheme="minorEastAsia" w:hAnsiTheme="minorEastAsia" w:eastAsiaTheme="minorEastAsia" w:cstheme="minorEastAsia"/>
          <w:sz w:val="28"/>
          <w:szCs w:val="28"/>
          <w:lang w:val="en-US" w:eastAsia="zh-CN"/>
        </w:rPr>
        <w:t>24.5%</w:t>
      </w:r>
      <w:r>
        <w:rPr>
          <w:rFonts w:hint="eastAsia" w:asciiTheme="minorEastAsia" w:hAnsiTheme="minorEastAsia" w:eastAsiaTheme="minorEastAsia" w:cstheme="minorEastAsia"/>
          <w:i w:val="0"/>
          <w:color w:val="000000"/>
          <w:kern w:val="0"/>
          <w:sz w:val="28"/>
          <w:szCs w:val="28"/>
          <w:u w:val="none"/>
          <w:lang w:val="en-US" w:eastAsia="zh-CN" w:bidi="ar"/>
        </w:rPr>
        <w:t>）、市城</w:t>
      </w:r>
      <w:r>
        <w:rPr>
          <w:rFonts w:hint="eastAsia" w:asciiTheme="minorEastAsia" w:hAnsiTheme="minorEastAsia" w:eastAsiaTheme="minorEastAsia" w:cstheme="minorEastAsia"/>
          <w:sz w:val="28"/>
          <w:szCs w:val="28"/>
          <w:lang w:val="en-US" w:eastAsia="zh-CN"/>
        </w:rPr>
        <w:t>区</w:t>
      </w:r>
      <w:r>
        <w:rPr>
          <w:rFonts w:hint="eastAsia" w:asciiTheme="minorEastAsia" w:hAnsiTheme="minorEastAsia" w:eastAsiaTheme="minorEastAsia" w:cstheme="minorEastAsia"/>
          <w:i w:val="0"/>
          <w:color w:val="000000"/>
          <w:kern w:val="0"/>
          <w:sz w:val="28"/>
          <w:szCs w:val="28"/>
          <w:u w:val="none"/>
          <w:lang w:val="en-US" w:eastAsia="zh-CN" w:bidi="ar"/>
        </w:rPr>
        <w:t>（22</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i w:val="0"/>
          <w:color w:val="000000"/>
          <w:kern w:val="0"/>
          <w:sz w:val="28"/>
          <w:szCs w:val="28"/>
          <w:u w:val="none"/>
          <w:lang w:val="en-US" w:eastAsia="zh-CN" w:bidi="ar"/>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见表</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color w:val="000000"/>
          <w:kern w:val="0"/>
          <w:sz w:val="21"/>
          <w:szCs w:val="21"/>
        </w:rPr>
        <w:t>表</w:t>
      </w:r>
      <w:r>
        <w:rPr>
          <w:rFonts w:hint="eastAsia" w:asciiTheme="minorEastAsia" w:hAnsiTheme="minorEastAsia" w:eastAsiaTheme="minorEastAsia" w:cstheme="minorEastAsia"/>
          <w:b/>
          <w:bCs/>
          <w:color w:val="000000"/>
          <w:kern w:val="0"/>
          <w:sz w:val="21"/>
          <w:szCs w:val="21"/>
          <w:lang w:val="en-US" w:eastAsia="zh-CN"/>
        </w:rPr>
        <w:t>4</w:t>
      </w:r>
      <w:r>
        <w:rPr>
          <w:rFonts w:hint="eastAsia" w:asciiTheme="minorEastAsia" w:hAnsiTheme="minorEastAsia" w:eastAsiaTheme="minorEastAsia" w:cstheme="minorEastAsia"/>
          <w:b/>
          <w:bCs/>
          <w:color w:val="000000"/>
          <w:kern w:val="0"/>
          <w:sz w:val="21"/>
          <w:szCs w:val="21"/>
        </w:rPr>
        <w:t xml:space="preserve">  其它不同特征人群现吸烟率情况</w:t>
      </w:r>
    </w:p>
    <w:tbl>
      <w:tblPr>
        <w:tblStyle w:val="10"/>
        <w:tblW w:w="8273" w:type="dxa"/>
        <w:jc w:val="center"/>
        <w:tblInd w:w="0" w:type="dxa"/>
        <w:shd w:val="clear" w:color="auto" w:fill="auto"/>
        <w:tblLayout w:type="fixed"/>
        <w:tblCellMar>
          <w:top w:w="0" w:type="dxa"/>
          <w:left w:w="0" w:type="dxa"/>
          <w:bottom w:w="0" w:type="dxa"/>
          <w:right w:w="0" w:type="dxa"/>
        </w:tblCellMar>
      </w:tblPr>
      <w:tblGrid>
        <w:gridCol w:w="1083"/>
        <w:gridCol w:w="1790"/>
        <w:gridCol w:w="829"/>
        <w:gridCol w:w="982"/>
        <w:gridCol w:w="818"/>
        <w:gridCol w:w="960"/>
        <w:gridCol w:w="796"/>
        <w:gridCol w:w="1015"/>
      </w:tblGrid>
      <w:tr>
        <w:tblPrEx>
          <w:shd w:val="clear" w:color="auto" w:fill="auto"/>
          <w:tblLayout w:type="fixed"/>
          <w:tblCellMar>
            <w:top w:w="0" w:type="dxa"/>
            <w:left w:w="0" w:type="dxa"/>
            <w:bottom w:w="0" w:type="dxa"/>
            <w:right w:w="0" w:type="dxa"/>
          </w:tblCellMar>
        </w:tblPrEx>
        <w:trPr>
          <w:trHeight w:val="480" w:hRule="atLeast"/>
          <w:jc w:val="center"/>
        </w:trPr>
        <w:tc>
          <w:tcPr>
            <w:tcW w:w="2873" w:type="dxa"/>
            <w:gridSpan w:val="2"/>
            <w:vMerge w:val="restart"/>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其他特征</w:t>
            </w:r>
          </w:p>
        </w:tc>
        <w:tc>
          <w:tcPr>
            <w:tcW w:w="1811"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男性</w:t>
            </w:r>
          </w:p>
        </w:tc>
        <w:tc>
          <w:tcPr>
            <w:tcW w:w="1778"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女性</w:t>
            </w:r>
          </w:p>
        </w:tc>
        <w:tc>
          <w:tcPr>
            <w:tcW w:w="1811"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合计</w:t>
            </w:r>
          </w:p>
        </w:tc>
      </w:tr>
      <w:tr>
        <w:tblPrEx>
          <w:tblLayout w:type="fixed"/>
          <w:tblCellMar>
            <w:top w:w="0" w:type="dxa"/>
            <w:left w:w="0" w:type="dxa"/>
            <w:bottom w:w="0" w:type="dxa"/>
            <w:right w:w="0" w:type="dxa"/>
          </w:tblCellMar>
        </w:tblPrEx>
        <w:trPr>
          <w:trHeight w:val="528" w:hRule="atLeast"/>
          <w:jc w:val="center"/>
        </w:trPr>
        <w:tc>
          <w:tcPr>
            <w:tcW w:w="2873" w:type="dxa"/>
            <w:gridSpan w:val="2"/>
            <w:vMerge w:val="continue"/>
            <w:tcBorders>
              <w:top w:val="nil"/>
              <w:left w:val="nil"/>
              <w:bottom w:val="single" w:color="auto" w:sz="12" w:space="0"/>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2"/>
                <w:szCs w:val="22"/>
                <w:u w:val="none"/>
              </w:rPr>
            </w:pPr>
          </w:p>
        </w:tc>
        <w:tc>
          <w:tcPr>
            <w:tcW w:w="829"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现吸烟人数</w:t>
            </w:r>
          </w:p>
        </w:tc>
        <w:tc>
          <w:tcPr>
            <w:tcW w:w="982"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现吸烟率(%)</w:t>
            </w:r>
          </w:p>
        </w:tc>
        <w:tc>
          <w:tcPr>
            <w:tcW w:w="818"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现吸烟人数</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现吸烟率(%)</w:t>
            </w:r>
          </w:p>
        </w:tc>
        <w:tc>
          <w:tcPr>
            <w:tcW w:w="796"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现吸烟人数</w:t>
            </w:r>
          </w:p>
        </w:tc>
        <w:tc>
          <w:tcPr>
            <w:tcW w:w="1015"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现吸烟率(%)</w:t>
            </w:r>
          </w:p>
        </w:tc>
      </w:tr>
      <w:tr>
        <w:tblPrEx>
          <w:tblLayout w:type="fixed"/>
          <w:tblCellMar>
            <w:top w:w="0" w:type="dxa"/>
            <w:left w:w="0" w:type="dxa"/>
            <w:bottom w:w="0" w:type="dxa"/>
            <w:right w:w="0" w:type="dxa"/>
          </w:tblCellMar>
        </w:tblPrEx>
        <w:trPr>
          <w:trHeight w:val="288" w:hRule="atLeast"/>
          <w:jc w:val="center"/>
        </w:trPr>
        <w:tc>
          <w:tcPr>
            <w:tcW w:w="1083"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文化程度</w:t>
            </w:r>
          </w:p>
        </w:tc>
        <w:tc>
          <w:tcPr>
            <w:tcW w:w="179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不识字或识字很少</w:t>
            </w:r>
          </w:p>
        </w:tc>
        <w:tc>
          <w:tcPr>
            <w:tcW w:w="829"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106</w:t>
            </w:r>
          </w:p>
        </w:tc>
        <w:tc>
          <w:tcPr>
            <w:tcW w:w="982"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48.4 </w:t>
            </w:r>
          </w:p>
        </w:tc>
        <w:tc>
          <w:tcPr>
            <w:tcW w:w="818"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96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0.6 </w:t>
            </w:r>
          </w:p>
        </w:tc>
        <w:tc>
          <w:tcPr>
            <w:tcW w:w="796"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109</w:t>
            </w:r>
          </w:p>
        </w:tc>
        <w:tc>
          <w:tcPr>
            <w:tcW w:w="1015"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15.2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小学</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370</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57.6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0.3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372</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29.5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初中</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384</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49.0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390</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28.8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高中/职高/中专</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128</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43.0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128</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26.1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大专/本科</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23</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20.5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23</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11.9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硕士及以上</w:t>
            </w:r>
          </w:p>
        </w:tc>
        <w:tc>
          <w:tcPr>
            <w:tcW w:w="82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职业</w:t>
            </w: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公务员</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28.6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25.0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教师</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23.1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11.3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医务人员 </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23.8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11.9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其他事业单位人员</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36</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32.7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36</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20.8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学生</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3.8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2.1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农民</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547</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56.5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0.6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553</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27.5 </w:t>
            </w:r>
          </w:p>
        </w:tc>
      </w:tr>
      <w:tr>
        <w:tblPrEx>
          <w:tblLayout w:type="fixed"/>
          <w:tblCellMar>
            <w:top w:w="0" w:type="dxa"/>
            <w:left w:w="0" w:type="dxa"/>
            <w:bottom w:w="0" w:type="dxa"/>
            <w:right w:w="0" w:type="dxa"/>
          </w:tblCellMar>
        </w:tblPrEx>
        <w:trPr>
          <w:trHeight w:val="335"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工人</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176</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52.5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0.6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177</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35.8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其他企业人员</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71</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36.8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71</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19.5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161</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53.5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165</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23.1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婚姻状况</w:t>
            </w: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未婚</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80</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28.4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80</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18.8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在婚</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879</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53.2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0.7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890</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26.8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分居</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24.2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14.4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离异</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62.1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18</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50.0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丧偶</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19</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67.9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19</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15.0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户籍</w:t>
            </w: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是</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1003</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49.3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11</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0.6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1014</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25.6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否</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44.4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12.7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地区</w:t>
            </w:r>
          </w:p>
        </w:tc>
        <w:tc>
          <w:tcPr>
            <w:tcW w:w="17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城区</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164</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 xml:space="preserve">42.3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0.3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165</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22.3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海丰县</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264</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 xml:space="preserve">46.4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0.6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267</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25.6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红海湾区</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45</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 xml:space="preserve">46.4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0.0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45</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25.9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陆丰市</w:t>
            </w:r>
          </w:p>
        </w:tc>
        <w:tc>
          <w:tcPr>
            <w:tcW w:w="82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293</w:t>
            </w:r>
          </w:p>
        </w:tc>
        <w:tc>
          <w:tcPr>
            <w:tcW w:w="982"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 xml:space="preserve">54.5 </w:t>
            </w:r>
          </w:p>
        </w:tc>
        <w:tc>
          <w:tcPr>
            <w:tcW w:w="818"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0.6 </w:t>
            </w:r>
          </w:p>
        </w:tc>
        <w:tc>
          <w:tcPr>
            <w:tcW w:w="79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296</w:t>
            </w:r>
          </w:p>
        </w:tc>
        <w:tc>
          <w:tcPr>
            <w:tcW w:w="10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28.4 </w:t>
            </w:r>
          </w:p>
        </w:tc>
      </w:tr>
      <w:tr>
        <w:tblPrEx>
          <w:tblLayout w:type="fixed"/>
          <w:tblCellMar>
            <w:top w:w="0" w:type="dxa"/>
            <w:left w:w="0" w:type="dxa"/>
            <w:bottom w:w="0" w:type="dxa"/>
            <w:right w:w="0" w:type="dxa"/>
          </w:tblCellMar>
        </w:tblPrEx>
        <w:trPr>
          <w:trHeight w:val="288" w:hRule="atLeast"/>
          <w:jc w:val="center"/>
        </w:trPr>
        <w:tc>
          <w:tcPr>
            <w:tcW w:w="1083" w:type="dxa"/>
            <w:tcBorders>
              <w:top w:val="nil"/>
              <w:left w:val="nil"/>
              <w:bottom w:val="single" w:color="000000" w:sz="12" w:space="0"/>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790" w:type="dxa"/>
            <w:tcBorders>
              <w:top w:val="nil"/>
              <w:left w:val="nil"/>
              <w:bottom w:val="single" w:color="000000"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陆河县</w:t>
            </w:r>
          </w:p>
        </w:tc>
        <w:tc>
          <w:tcPr>
            <w:tcW w:w="829" w:type="dxa"/>
            <w:tcBorders>
              <w:top w:val="nil"/>
              <w:left w:val="nil"/>
              <w:bottom w:val="single" w:color="000000"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245</w:t>
            </w:r>
          </w:p>
        </w:tc>
        <w:tc>
          <w:tcPr>
            <w:tcW w:w="982" w:type="dxa"/>
            <w:tcBorders>
              <w:top w:val="nil"/>
              <w:left w:val="nil"/>
              <w:bottom w:val="single" w:color="000000"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highlight w:val="none"/>
                <w:u w:val="none"/>
                <w:lang w:val="en-US" w:eastAsia="zh-CN" w:bidi="ar"/>
              </w:rPr>
            </w:pPr>
            <w:r>
              <w:rPr>
                <w:rFonts w:hint="eastAsia" w:asciiTheme="minorEastAsia" w:hAnsiTheme="minorEastAsia" w:eastAsiaTheme="minorEastAsia" w:cstheme="minorEastAsia"/>
                <w:i w:val="0"/>
                <w:color w:val="000000"/>
                <w:kern w:val="0"/>
                <w:sz w:val="22"/>
                <w:szCs w:val="22"/>
                <w:highlight w:val="none"/>
                <w:u w:val="none"/>
                <w:lang w:val="en-US" w:eastAsia="zh-CN" w:bidi="ar"/>
              </w:rPr>
              <w:t xml:space="preserve">53.0 </w:t>
            </w:r>
          </w:p>
        </w:tc>
        <w:tc>
          <w:tcPr>
            <w:tcW w:w="818" w:type="dxa"/>
            <w:tcBorders>
              <w:top w:val="nil"/>
              <w:left w:val="nil"/>
              <w:bottom w:val="single" w:color="000000"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w:t>
            </w:r>
          </w:p>
        </w:tc>
        <w:tc>
          <w:tcPr>
            <w:tcW w:w="960" w:type="dxa"/>
            <w:tcBorders>
              <w:top w:val="nil"/>
              <w:left w:val="nil"/>
              <w:bottom w:val="single" w:color="000000"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0.7 </w:t>
            </w:r>
          </w:p>
        </w:tc>
        <w:tc>
          <w:tcPr>
            <w:tcW w:w="796" w:type="dxa"/>
            <w:tcBorders>
              <w:top w:val="nil"/>
              <w:left w:val="nil"/>
              <w:bottom w:val="single" w:color="000000"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249</w:t>
            </w:r>
          </w:p>
        </w:tc>
        <w:tc>
          <w:tcPr>
            <w:tcW w:w="1015" w:type="dxa"/>
            <w:tcBorders>
              <w:top w:val="nil"/>
              <w:left w:val="nil"/>
              <w:bottom w:val="single" w:color="000000"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 xml:space="preserve">24.5 </w:t>
            </w:r>
          </w:p>
        </w:tc>
      </w:tr>
    </w:tbl>
    <w:p>
      <w:pPr>
        <w:pStyle w:val="3"/>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30"/>
          <w:szCs w:val="30"/>
          <w:lang w:val="en-US" w:eastAsia="zh-CN"/>
        </w:rPr>
      </w:pPr>
      <w:bookmarkStart w:id="10" w:name="_Toc7276"/>
      <w:r>
        <w:rPr>
          <w:rFonts w:hint="eastAsia" w:asciiTheme="minorEastAsia" w:hAnsiTheme="minorEastAsia" w:eastAsiaTheme="minorEastAsia" w:cstheme="minorEastAsia"/>
          <w:sz w:val="30"/>
          <w:szCs w:val="30"/>
          <w:lang w:val="en-US" w:eastAsia="zh-CN"/>
        </w:rPr>
        <w:t>戒烟知识、意愿及行为</w:t>
      </w:r>
      <w:bookmarkEnd w:id="10"/>
    </w:p>
    <w:p>
      <w:pPr>
        <w:pStyle w:val="4"/>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sz w:val="28"/>
          <w:szCs w:val="28"/>
          <w:lang w:val="en-US" w:eastAsia="zh-CN"/>
        </w:rPr>
      </w:pPr>
      <w:bookmarkStart w:id="11" w:name="_Toc31605"/>
      <w:r>
        <w:rPr>
          <w:rFonts w:hint="eastAsia" w:asciiTheme="minorEastAsia" w:hAnsiTheme="minorEastAsia" w:eastAsiaTheme="minorEastAsia" w:cstheme="minorEastAsia"/>
          <w:sz w:val="28"/>
          <w:szCs w:val="28"/>
          <w:lang w:val="en-US" w:eastAsia="zh-CN"/>
        </w:rPr>
        <w:t>3.1 戒烟知识</w:t>
      </w:r>
      <w:bookmarkEnd w:id="11"/>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3.1.1 戒烟知识知晓情况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据调查显示，8.3%（334/4017）的居民知晓有免费的热线电话可以帮助吸烟者戒烟，9.4%（379/4017）的居民知晓有戒烟门诊，超过90%的居民不知晓免费热线电话和戒烟门诊。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004310" cy="2541905"/>
            <wp:effectExtent l="0" t="0" r="3810" b="3175"/>
            <wp:docPr id="3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9"/>
                    <pic:cNvPicPr>
                      <a:picLocks noChangeAspect="1"/>
                    </pic:cNvPicPr>
                  </pic:nvPicPr>
                  <pic:blipFill>
                    <a:blip r:embed="rId17"/>
                    <a:stretch>
                      <a:fillRect/>
                    </a:stretch>
                  </pic:blipFill>
                  <pic:spPr>
                    <a:xfrm>
                      <a:off x="0" y="0"/>
                      <a:ext cx="4004310" cy="254190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图10 居民戒烟知识知晓情况</w:t>
      </w:r>
    </w:p>
    <w:p>
      <w:pPr>
        <w:pStyle w:val="4"/>
        <w:pageBreakBefore w:val="0"/>
        <w:kinsoku/>
        <w:wordWrap/>
        <w:overflowPunct/>
        <w:topLinePunct w:val="0"/>
        <w:bidi w:val="0"/>
        <w:adjustRightInd w:val="0"/>
        <w:snapToGrid w:val="0"/>
        <w:spacing w:line="360" w:lineRule="auto"/>
        <w:ind w:firstLine="562" w:firstLineChars="200"/>
        <w:jc w:val="left"/>
        <w:rPr>
          <w:rFonts w:hint="eastAsia" w:asciiTheme="minorEastAsia" w:hAnsiTheme="minorEastAsia" w:eastAsiaTheme="minorEastAsia" w:cstheme="minorEastAsia"/>
          <w:sz w:val="28"/>
          <w:szCs w:val="28"/>
        </w:rPr>
      </w:pPr>
      <w:bookmarkStart w:id="12" w:name="_Toc1343"/>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戒烟意愿</w:t>
      </w:r>
      <w:bookmarkEnd w:id="12"/>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w:t>
      </w:r>
      <w:r>
        <w:rPr>
          <w:rFonts w:hint="eastAsia" w:asciiTheme="minorEastAsia" w:hAnsiTheme="minorEastAsia" w:eastAsiaTheme="minorEastAsia" w:cstheme="minorEastAsia"/>
          <w:b/>
          <w:sz w:val="28"/>
          <w:szCs w:val="28"/>
          <w:lang w:val="en-US" w:eastAsia="zh-CN"/>
        </w:rPr>
        <w:t>2</w:t>
      </w:r>
      <w:r>
        <w:rPr>
          <w:rFonts w:hint="eastAsia" w:asciiTheme="minorEastAsia" w:hAnsiTheme="minorEastAsia" w:eastAsiaTheme="minorEastAsia" w:cstheme="minorEastAsia"/>
          <w:b/>
          <w:sz w:val="28"/>
          <w:szCs w:val="28"/>
        </w:rPr>
        <w:t>.1居民戒烟意愿情况</w:t>
      </w:r>
    </w:p>
    <w:p>
      <w:pPr>
        <w:pageBreakBefore w:val="0"/>
        <w:kinsoku/>
        <w:wordWrap/>
        <w:overflowPunct/>
        <w:topLinePunct w:val="0"/>
        <w:bidi w:val="0"/>
        <w:adjustRightInd w:val="0"/>
        <w:snapToGrid w:val="0"/>
        <w:spacing w:line="360" w:lineRule="auto"/>
        <w:ind w:firstLine="557" w:firstLineChars="199"/>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名吸烟居民中，</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)的吸烟居民准备在</w:t>
      </w:r>
      <w:r>
        <w:rPr>
          <w:rFonts w:hint="eastAsia" w:asciiTheme="minorEastAsia" w:hAnsiTheme="minorEastAsia" w:eastAsiaTheme="minorEastAsia" w:cstheme="minorEastAsia"/>
          <w:sz w:val="28"/>
          <w:szCs w:val="28"/>
          <w:lang w:val="en-US" w:eastAsia="zh-CN"/>
        </w:rPr>
        <w:t>一</w:t>
      </w:r>
      <w:r>
        <w:rPr>
          <w:rFonts w:hint="eastAsia" w:asciiTheme="minorEastAsia" w:hAnsiTheme="minorEastAsia" w:eastAsiaTheme="minorEastAsia" w:cstheme="minorEastAsia"/>
          <w:sz w:val="28"/>
          <w:szCs w:val="28"/>
        </w:rPr>
        <w:t>个月内戒烟，</w:t>
      </w:r>
      <w:r>
        <w:rPr>
          <w:rFonts w:hint="eastAsia" w:asciiTheme="minorEastAsia" w:hAnsiTheme="minorEastAsia" w:eastAsiaTheme="minorEastAsia" w:cstheme="minorEastAsia"/>
          <w:sz w:val="28"/>
          <w:szCs w:val="28"/>
          <w:lang w:val="en-US" w:eastAsia="zh-CN"/>
        </w:rPr>
        <w:t>5.2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53</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)的吸烟居民计划在</w:t>
      </w:r>
      <w:r>
        <w:rPr>
          <w:rFonts w:hint="eastAsia" w:asciiTheme="minorEastAsia" w:hAnsiTheme="minorEastAsia" w:eastAsiaTheme="minorEastAsia" w:cstheme="minorEastAsia"/>
          <w:sz w:val="28"/>
          <w:szCs w:val="28"/>
          <w:lang w:val="en-US" w:eastAsia="zh-CN"/>
        </w:rPr>
        <w:t>12个月</w:t>
      </w:r>
      <w:r>
        <w:rPr>
          <w:rFonts w:hint="eastAsia" w:asciiTheme="minorEastAsia" w:hAnsiTheme="minorEastAsia" w:eastAsiaTheme="minorEastAsia" w:cstheme="minorEastAsia"/>
          <w:sz w:val="28"/>
          <w:szCs w:val="28"/>
        </w:rPr>
        <w:t>内戒烟，</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)的吸烟居民称会戒烟，但不会在</w:t>
      </w:r>
      <w:r>
        <w:rPr>
          <w:rFonts w:hint="eastAsia" w:asciiTheme="minorEastAsia" w:hAnsiTheme="minorEastAsia" w:eastAsiaTheme="minorEastAsia" w:cstheme="minorEastAsia"/>
          <w:sz w:val="28"/>
          <w:szCs w:val="28"/>
          <w:lang w:val="en-US" w:eastAsia="zh-CN"/>
        </w:rPr>
        <w:t>12个月</w:t>
      </w:r>
      <w:r>
        <w:rPr>
          <w:rFonts w:hint="eastAsia" w:asciiTheme="minorEastAsia" w:hAnsiTheme="minorEastAsia" w:eastAsiaTheme="minorEastAsia" w:cstheme="minorEastAsia"/>
          <w:sz w:val="28"/>
          <w:szCs w:val="28"/>
        </w:rPr>
        <w:t>内实施，</w:t>
      </w:r>
      <w:r>
        <w:rPr>
          <w:rFonts w:hint="eastAsia" w:asciiTheme="minorEastAsia" w:hAnsiTheme="minorEastAsia" w:eastAsiaTheme="minorEastAsia" w:cstheme="minorEastAsia"/>
          <w:sz w:val="28"/>
          <w:szCs w:val="28"/>
          <w:lang w:val="en-US" w:eastAsia="zh-CN"/>
        </w:rPr>
        <w:t>63.4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648</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)的吸烟居民不打算戒烟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21.8%（223</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的居民对于戒烟表示不知道。0.8%（31/4017）的居民非常有可能拨打戒烟电话寻求帮助，5.7%（227/4017）的居民有些可能拨打戒烟电话寻求帮助，37.0%（1488/4017）的居民表示完全不可能拨打戒烟电话，而还有56.5%（2271/4017）的居民表示不知道。1.7（69/4017）的居表示会去戒烟门诊接受戒烟帮助，41.8%（1678/4017）的居民表示不会去戒烟门诊接受戒烟帮助，而56.5%（2270/4017）的居民则认为不适用。</w:t>
      </w:r>
      <w:r>
        <w:rPr>
          <w:rFonts w:hint="eastAsia" w:asciiTheme="minorEastAsia" w:hAnsiTheme="minorEastAsia" w:eastAsiaTheme="minorEastAsia" w:cstheme="minorEastAsia"/>
          <w:sz w:val="28"/>
          <w:szCs w:val="28"/>
        </w:rPr>
        <w:t>见图1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p>
    <w:p>
      <w:pPr>
        <w:pageBreakBefore w:val="0"/>
        <w:kinsoku/>
        <w:wordWrap/>
        <w:overflowPunct/>
        <w:topLinePunct w:val="0"/>
        <w:bidi w:val="0"/>
        <w:adjustRightInd w:val="0"/>
        <w:snapToGrid w:val="0"/>
        <w:spacing w:line="360" w:lineRule="auto"/>
        <w:ind w:firstLine="420" w:firstLineChars="20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052570" cy="2582545"/>
            <wp:effectExtent l="0" t="0" r="1270" b="8255"/>
            <wp:docPr id="3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0"/>
                    <pic:cNvPicPr>
                      <a:picLocks noChangeAspect="1"/>
                    </pic:cNvPicPr>
                  </pic:nvPicPr>
                  <pic:blipFill>
                    <a:blip r:embed="rId18"/>
                    <a:stretch>
                      <a:fillRect/>
                    </a:stretch>
                  </pic:blipFill>
                  <pic:spPr>
                    <a:xfrm>
                      <a:off x="0" y="0"/>
                      <a:ext cx="4052570" cy="2582545"/>
                    </a:xfrm>
                    <a:prstGeom prst="rect">
                      <a:avLst/>
                    </a:prstGeom>
                    <a:noFill/>
                    <a:ln>
                      <a:noFill/>
                    </a:ln>
                  </pic:spPr>
                </pic:pic>
              </a:graphicData>
            </a:graphic>
          </wp:inline>
        </w:drawing>
      </w:r>
    </w:p>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图</w:t>
      </w:r>
      <w:r>
        <w:rPr>
          <w:rFonts w:hint="eastAsia" w:asciiTheme="minorEastAsia" w:hAnsiTheme="minorEastAsia" w:eastAsiaTheme="minorEastAsia" w:cstheme="minorEastAsia"/>
          <w:b/>
          <w:szCs w:val="21"/>
          <w:lang w:val="en-US" w:eastAsia="zh-CN"/>
        </w:rPr>
        <w:t>11</w:t>
      </w:r>
      <w:r>
        <w:rPr>
          <w:rFonts w:hint="eastAsia" w:asciiTheme="minorEastAsia" w:hAnsiTheme="minorEastAsia" w:eastAsiaTheme="minorEastAsia" w:cstheme="minorEastAsia"/>
          <w:b/>
          <w:szCs w:val="21"/>
        </w:rPr>
        <w:t xml:space="preserve">  吸烟居民的戒烟意愿情况</w:t>
      </w:r>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rPr>
      </w:pPr>
      <w:bookmarkStart w:id="13" w:name="_Toc12896"/>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戒烟行为</w:t>
      </w:r>
      <w:bookmarkEnd w:id="13"/>
    </w:p>
    <w:p>
      <w:pPr>
        <w:pageBreakBefore w:val="0"/>
        <w:kinsoku/>
        <w:wordWrap/>
        <w:overflowPunct/>
        <w:topLinePunct w:val="0"/>
        <w:bidi w:val="0"/>
        <w:adjustRightInd w:val="0"/>
        <w:snapToGrid w:val="0"/>
        <w:spacing w:line="360" w:lineRule="auto"/>
        <w:ind w:firstLine="559" w:firstLineChars="19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.1过往吸烟居民戒烟情况</w:t>
      </w:r>
    </w:p>
    <w:p>
      <w:pPr>
        <w:pageBreakBefore w:val="0"/>
        <w:kinsoku/>
        <w:wordWrap/>
        <w:overflowPunct/>
        <w:topLinePunct w:val="0"/>
        <w:bidi w:val="0"/>
        <w:adjustRightInd w:val="0"/>
        <w:snapToGrid w:val="0"/>
        <w:spacing w:line="360" w:lineRule="auto"/>
        <w:ind w:firstLine="557" w:firstLineChars="19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调查显示共</w:t>
      </w:r>
      <w:r>
        <w:rPr>
          <w:rFonts w:hint="eastAsia" w:asciiTheme="minorEastAsia" w:hAnsiTheme="minorEastAsia" w:eastAsiaTheme="minorEastAsia" w:cstheme="minorEastAsia"/>
          <w:sz w:val="28"/>
          <w:szCs w:val="28"/>
          <w:lang w:val="en-US" w:eastAsia="zh-CN"/>
        </w:rPr>
        <w:t>有1.8%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71/4017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居民表示以前吸烟，但现在不吸了。其中</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71</w:t>
      </w:r>
      <w:r>
        <w:rPr>
          <w:rFonts w:hint="eastAsia" w:asciiTheme="minorEastAsia" w:hAnsiTheme="minorEastAsia" w:eastAsiaTheme="minorEastAsia" w:cstheme="minorEastAsia"/>
          <w:sz w:val="28"/>
          <w:szCs w:val="28"/>
        </w:rPr>
        <w:t>)的居民表示已停止吸烟0～</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个月，</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71</w:t>
      </w:r>
      <w:r>
        <w:rPr>
          <w:rFonts w:hint="eastAsia" w:asciiTheme="minorEastAsia" w:hAnsiTheme="minorEastAsia" w:eastAsiaTheme="minorEastAsia" w:cstheme="minorEastAsia"/>
          <w:sz w:val="28"/>
          <w:szCs w:val="28"/>
        </w:rPr>
        <w:t>)的居民表示已停止吸烟</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个月，</w:t>
      </w:r>
      <w:r>
        <w:rPr>
          <w:rFonts w:hint="eastAsia" w:asciiTheme="minorEastAsia" w:hAnsiTheme="minorEastAsia" w:eastAsiaTheme="minorEastAsia" w:cstheme="minorEastAsia"/>
          <w:sz w:val="28"/>
          <w:szCs w:val="28"/>
          <w:lang w:val="en-US" w:eastAsia="zh-CN"/>
        </w:rPr>
        <w:t>45.1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71</w:t>
      </w:r>
      <w:r>
        <w:rPr>
          <w:rFonts w:hint="eastAsia" w:asciiTheme="minorEastAsia" w:hAnsiTheme="minorEastAsia" w:eastAsiaTheme="minorEastAsia" w:cstheme="minorEastAsia"/>
          <w:sz w:val="28"/>
          <w:szCs w:val="28"/>
        </w:rPr>
        <w:t>)的居民表示已停止吸烟</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5年</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71</w:t>
      </w:r>
      <w:r>
        <w:rPr>
          <w:rFonts w:hint="eastAsia" w:asciiTheme="minorEastAsia" w:hAnsiTheme="minorEastAsia" w:eastAsiaTheme="minorEastAsia" w:cstheme="minorEastAsia"/>
          <w:sz w:val="28"/>
          <w:szCs w:val="28"/>
        </w:rPr>
        <w:t>)的居民表示已停止吸烟</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15.5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71</w:t>
      </w:r>
      <w:r>
        <w:rPr>
          <w:rFonts w:hint="eastAsia" w:asciiTheme="minorEastAsia" w:hAnsiTheme="minorEastAsia" w:eastAsiaTheme="minorEastAsia" w:cstheme="minorEastAsia"/>
          <w:sz w:val="28"/>
          <w:szCs w:val="28"/>
        </w:rPr>
        <w:t>)的居民表示已停止吸烟</w:t>
      </w:r>
      <w:r>
        <w:rPr>
          <w:rFonts w:hint="eastAsia" w:asciiTheme="minorEastAsia" w:hAnsiTheme="minorEastAsia" w:eastAsiaTheme="minorEastAsia" w:cstheme="minorEastAsia"/>
          <w:sz w:val="28"/>
          <w:szCs w:val="28"/>
          <w:lang w:val="en-US" w:eastAsia="zh-CN"/>
        </w:rPr>
        <w:t>10</w:t>
      </w:r>
      <w:r>
        <w:rPr>
          <w:rFonts w:hint="eastAsia" w:asciiTheme="minorEastAsia" w:hAnsiTheme="minorEastAsia" w:eastAsiaTheme="minorEastAsia" w:cstheme="minorEastAsia"/>
          <w:sz w:val="28"/>
          <w:szCs w:val="28"/>
        </w:rPr>
        <w:t>年以上，见图1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p>
    <w:p>
      <w:pPr>
        <w:pageBreakBefore w:val="0"/>
        <w:kinsoku/>
        <w:wordWrap/>
        <w:overflowPunct/>
        <w:topLinePunct w:val="0"/>
        <w:bidi w:val="0"/>
        <w:adjustRightInd w:val="0"/>
        <w:snapToGrid w:val="0"/>
        <w:spacing w:line="360" w:lineRule="auto"/>
        <w:ind w:firstLine="479" w:firstLineChars="199"/>
        <w:rPr>
          <w:rFonts w:hint="eastAsia" w:asciiTheme="minorEastAsia" w:hAnsiTheme="minorEastAsia" w:eastAsiaTheme="minorEastAsia" w:cstheme="minorEastAsia"/>
          <w:b/>
          <w:sz w:val="24"/>
          <w:szCs w:val="24"/>
        </w:rPr>
      </w:pPr>
    </w:p>
    <w:p>
      <w:pPr>
        <w:pageBreakBefore w:val="0"/>
        <w:kinsoku/>
        <w:wordWrap/>
        <w:overflowPunct/>
        <w:topLinePunct w:val="0"/>
        <w:bidi w:val="0"/>
        <w:adjustRightInd w:val="0"/>
        <w:snapToGrid w:val="0"/>
        <w:spacing w:line="360" w:lineRule="auto"/>
        <w:ind w:firstLine="417" w:firstLineChars="19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816350" cy="2340610"/>
            <wp:effectExtent l="0" t="0" r="8890" b="6350"/>
            <wp:docPr id="3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2"/>
                    <pic:cNvPicPr>
                      <a:picLocks noChangeAspect="1"/>
                    </pic:cNvPicPr>
                  </pic:nvPicPr>
                  <pic:blipFill>
                    <a:blip r:embed="rId19"/>
                    <a:stretch>
                      <a:fillRect/>
                    </a:stretch>
                  </pic:blipFill>
                  <pic:spPr>
                    <a:xfrm>
                      <a:off x="0" y="0"/>
                      <a:ext cx="3816350" cy="2340610"/>
                    </a:xfrm>
                    <a:prstGeom prst="rect">
                      <a:avLst/>
                    </a:prstGeom>
                    <a:noFill/>
                    <a:ln>
                      <a:noFill/>
                    </a:ln>
                  </pic:spPr>
                </pic:pic>
              </a:graphicData>
            </a:graphic>
          </wp:inline>
        </w:drawing>
      </w:r>
    </w:p>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Cs w:val="21"/>
        </w:rPr>
        <w:t>图1</w:t>
      </w:r>
      <w:r>
        <w:rPr>
          <w:rFonts w:hint="eastAsia" w:asciiTheme="minorEastAsia" w:hAnsiTheme="minorEastAsia" w:eastAsiaTheme="minorEastAsia" w:cstheme="minorEastAsia"/>
          <w:b/>
          <w:szCs w:val="21"/>
          <w:lang w:val="en-US" w:eastAsia="zh-CN"/>
        </w:rPr>
        <w:t>2</w:t>
      </w:r>
      <w:r>
        <w:rPr>
          <w:rFonts w:hint="eastAsia" w:asciiTheme="minorEastAsia" w:hAnsiTheme="minorEastAsia" w:eastAsiaTheme="minorEastAsia" w:cstheme="minorEastAsia"/>
          <w:b/>
          <w:szCs w:val="21"/>
        </w:rPr>
        <w:t xml:space="preserve">  过往吸烟居民的戒烟情况</w:t>
      </w:r>
    </w:p>
    <w:p>
      <w:pPr>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.2现吸烟居民戒烟情况</w:t>
      </w:r>
    </w:p>
    <w:p>
      <w:pPr>
        <w:pageBreakBefore w:val="0"/>
        <w:kinsoku/>
        <w:wordWrap/>
        <w:overflowPunct/>
        <w:topLinePunct w:val="0"/>
        <w:bidi w:val="0"/>
        <w:adjustRightInd w:val="0"/>
        <w:snapToGrid w:val="0"/>
        <w:spacing w:line="360" w:lineRule="auto"/>
        <w:ind w:firstLine="557" w:firstLineChars="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现吸烟居民中有</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43</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)的居民表示过去12个月内有尝试过戒烟，</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121</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)的居民表示1年以前有尝试过戒烟，</w:t>
      </w:r>
      <w:r>
        <w:rPr>
          <w:rFonts w:hint="eastAsia" w:asciiTheme="minorEastAsia" w:hAnsiTheme="minorEastAsia" w:eastAsiaTheme="minorEastAsia" w:cstheme="minorEastAsia"/>
          <w:sz w:val="28"/>
          <w:szCs w:val="28"/>
          <w:lang w:val="en-US" w:eastAsia="zh-CN"/>
        </w:rPr>
        <w:t>86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858</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022</w:t>
      </w:r>
      <w:r>
        <w:rPr>
          <w:rFonts w:hint="eastAsia" w:asciiTheme="minorEastAsia" w:hAnsiTheme="minorEastAsia" w:eastAsiaTheme="minorEastAsia" w:cstheme="minorEastAsia"/>
          <w:sz w:val="28"/>
          <w:szCs w:val="28"/>
        </w:rPr>
        <w:t>)的居民表示没有尝试过戒烟，见图1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4"/>
          <w:szCs w:val="24"/>
        </w:rPr>
        <w:t>。</w:t>
      </w:r>
    </w:p>
    <w:p>
      <w:pPr>
        <w:pageBreakBefore w:val="0"/>
        <w:kinsoku/>
        <w:wordWrap/>
        <w:overflowPunct/>
        <w:topLinePunct w:val="0"/>
        <w:bidi w:val="0"/>
        <w:adjustRightInd w:val="0"/>
        <w:snapToGrid w:val="0"/>
        <w:spacing w:line="360" w:lineRule="auto"/>
        <w:ind w:firstLine="417" w:firstLineChars="199"/>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117340" cy="2539365"/>
            <wp:effectExtent l="0" t="0" r="12700" b="5715"/>
            <wp:docPr id="3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3"/>
                    <pic:cNvPicPr>
                      <a:picLocks noChangeAspect="1"/>
                    </pic:cNvPicPr>
                  </pic:nvPicPr>
                  <pic:blipFill>
                    <a:blip r:embed="rId20"/>
                    <a:stretch>
                      <a:fillRect/>
                    </a:stretch>
                  </pic:blipFill>
                  <pic:spPr>
                    <a:xfrm>
                      <a:off x="0" y="0"/>
                      <a:ext cx="4117340" cy="25393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rPr>
        <w:t>图1</w:t>
      </w:r>
      <w:r>
        <w:rPr>
          <w:rFonts w:hint="eastAsia" w:asciiTheme="minorEastAsia" w:hAnsiTheme="minorEastAsia" w:eastAsiaTheme="minorEastAsia" w:cstheme="minorEastAsia"/>
          <w:b/>
          <w:szCs w:val="21"/>
          <w:lang w:val="en-US" w:eastAsia="zh-CN"/>
        </w:rPr>
        <w:t>3</w:t>
      </w:r>
      <w:r>
        <w:rPr>
          <w:rFonts w:hint="eastAsia" w:asciiTheme="minorEastAsia" w:hAnsiTheme="minorEastAsia" w:eastAsiaTheme="minorEastAsia" w:cstheme="minorEastAsia"/>
          <w:b/>
          <w:szCs w:val="21"/>
        </w:rPr>
        <w:t xml:space="preserve">  现吸烟居民的戒烟行为</w:t>
      </w:r>
      <w:r>
        <w:rPr>
          <w:rFonts w:hint="eastAsia" w:asciiTheme="minorEastAsia" w:hAnsiTheme="minorEastAsia" w:eastAsiaTheme="minorEastAsia" w:cstheme="minorEastAsia"/>
          <w:b/>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highlight w:val="none"/>
        </w:rPr>
        <w:t>3.</w:t>
      </w:r>
      <w:r>
        <w:rPr>
          <w:rFonts w:hint="eastAsia" w:asciiTheme="minorEastAsia" w:hAnsiTheme="minorEastAsia" w:eastAsiaTheme="minorEastAsia" w:cstheme="minorEastAsia"/>
          <w:b/>
          <w:sz w:val="28"/>
          <w:szCs w:val="28"/>
          <w:highlight w:val="none"/>
          <w:lang w:val="en-US" w:eastAsia="zh-CN"/>
        </w:rPr>
        <w:t>3</w:t>
      </w:r>
      <w:r>
        <w:rPr>
          <w:rFonts w:hint="eastAsia" w:asciiTheme="minorEastAsia" w:hAnsiTheme="minorEastAsia" w:eastAsiaTheme="minorEastAsia" w:cstheme="minorEastAsia"/>
          <w:b/>
          <w:sz w:val="28"/>
          <w:szCs w:val="28"/>
          <w:highlight w:val="none"/>
        </w:rPr>
        <w:t>.</w:t>
      </w:r>
      <w:r>
        <w:rPr>
          <w:rFonts w:hint="eastAsia" w:asciiTheme="minorEastAsia" w:hAnsiTheme="minorEastAsia" w:eastAsiaTheme="minorEastAsia" w:cstheme="minorEastAsia"/>
          <w:b/>
          <w:sz w:val="28"/>
          <w:szCs w:val="28"/>
          <w:highlight w:val="none"/>
          <w:lang w:val="en-US" w:eastAsia="zh-CN"/>
        </w:rPr>
        <w:t>3</w:t>
      </w:r>
      <w:r>
        <w:rPr>
          <w:rFonts w:hint="eastAsia" w:asciiTheme="minorEastAsia" w:hAnsiTheme="minorEastAsia" w:eastAsiaTheme="minorEastAsia" w:cstheme="minorEastAsia"/>
          <w:b/>
          <w:sz w:val="28"/>
          <w:szCs w:val="28"/>
          <w:highlight w:val="none"/>
        </w:rPr>
        <w:t>吸烟居民看病时医护人员是否建议其戒烟</w:t>
      </w:r>
    </w:p>
    <w:p>
      <w:pPr>
        <w:pageBreakBefore w:val="0"/>
        <w:kinsoku/>
        <w:wordWrap/>
        <w:overflowPunct/>
        <w:topLinePunct w:val="0"/>
        <w:bidi w:val="0"/>
        <w:adjustRightInd w:val="0"/>
        <w:snapToGrid w:val="0"/>
        <w:spacing w:line="360" w:lineRule="auto"/>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在过去的12个月内，</w:t>
      </w:r>
      <w:r>
        <w:rPr>
          <w:rFonts w:hint="eastAsia" w:asciiTheme="minorEastAsia" w:hAnsiTheme="minorEastAsia" w:eastAsiaTheme="minorEastAsia" w:cstheme="minorEastAsia"/>
          <w:sz w:val="28"/>
          <w:szCs w:val="28"/>
          <w:lang w:val="en-US" w:eastAsia="zh-CN"/>
        </w:rPr>
        <w:t>所有</w:t>
      </w:r>
      <w:r>
        <w:rPr>
          <w:rFonts w:hint="eastAsia" w:asciiTheme="minorEastAsia" w:hAnsiTheme="minorEastAsia" w:eastAsiaTheme="minorEastAsia" w:cstheme="minorEastAsia"/>
          <w:sz w:val="28"/>
          <w:szCs w:val="28"/>
        </w:rPr>
        <w:t>吸烟居民看病时医护人员是否建议其戒烟中，有</w:t>
      </w:r>
      <w:r>
        <w:rPr>
          <w:rFonts w:hint="eastAsia" w:asciiTheme="minorEastAsia" w:hAnsiTheme="minorEastAsia" w:eastAsiaTheme="minorEastAsia" w:cstheme="minorEastAsia"/>
          <w:sz w:val="28"/>
          <w:szCs w:val="28"/>
          <w:lang w:val="en-US" w:eastAsia="zh-CN"/>
        </w:rPr>
        <w:t>56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589</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046</w:t>
      </w:r>
      <w:r>
        <w:rPr>
          <w:rFonts w:hint="eastAsia" w:asciiTheme="minorEastAsia" w:hAnsiTheme="minorEastAsia" w:eastAsiaTheme="minorEastAsia" w:cstheme="minorEastAsia"/>
          <w:sz w:val="28"/>
          <w:szCs w:val="28"/>
        </w:rPr>
        <w:t>)的人表示没有看过病，</w:t>
      </w: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)的人表示看病时医护人员曾建议戒烟，</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95</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046</w:t>
      </w:r>
      <w:r>
        <w:rPr>
          <w:rFonts w:hint="eastAsia" w:asciiTheme="minorEastAsia" w:hAnsiTheme="minorEastAsia" w:eastAsiaTheme="minorEastAsia" w:cstheme="minorEastAsia"/>
          <w:sz w:val="28"/>
          <w:szCs w:val="28"/>
        </w:rPr>
        <w:t>)的人表示看病时医护人员未曾建议其戒烟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见图1</w:t>
      </w:r>
      <w:r>
        <w:rPr>
          <w:rFonts w:hint="eastAsia" w:asciiTheme="minorEastAsia" w:hAnsiTheme="minorEastAsia" w:eastAsiaTheme="minorEastAsia" w:cstheme="minorEastAsia"/>
          <w:sz w:val="28"/>
          <w:szCs w:val="28"/>
          <w:lang w:val="en-US" w:eastAsia="zh-CN"/>
        </w:rPr>
        <w:t>3。</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584065" cy="2755265"/>
            <wp:effectExtent l="0" t="0" r="3175" b="317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1"/>
                    <a:stretch>
                      <a:fillRect/>
                    </a:stretch>
                  </pic:blipFill>
                  <pic:spPr>
                    <a:xfrm>
                      <a:off x="0" y="0"/>
                      <a:ext cx="4584065" cy="27552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图1</w:t>
      </w:r>
      <w:r>
        <w:rPr>
          <w:rFonts w:hint="eastAsia" w:asciiTheme="minorEastAsia" w:hAnsiTheme="minorEastAsia" w:eastAsiaTheme="minorEastAsia" w:cstheme="minorEastAsia"/>
          <w:b/>
          <w:szCs w:val="21"/>
          <w:lang w:val="en-US" w:eastAsia="zh-CN"/>
        </w:rPr>
        <w:t>4</w:t>
      </w:r>
      <w:r>
        <w:rPr>
          <w:rFonts w:hint="eastAsia" w:asciiTheme="minorEastAsia" w:hAnsiTheme="minorEastAsia" w:eastAsiaTheme="minorEastAsia" w:cstheme="minorEastAsia"/>
          <w:b/>
          <w:szCs w:val="21"/>
        </w:rPr>
        <w:t xml:space="preserve"> 吸烟居民看病时医护人员是否建议其戒烟</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 xml:space="preserve">3.3.4 </w:t>
      </w:r>
      <w:r>
        <w:rPr>
          <w:rFonts w:hint="eastAsia" w:asciiTheme="minorEastAsia" w:hAnsiTheme="minorEastAsia" w:eastAsiaTheme="minorEastAsia" w:cstheme="minorEastAsia"/>
          <w:b/>
          <w:sz w:val="28"/>
          <w:szCs w:val="28"/>
        </w:rPr>
        <w:t>居民</w:t>
      </w:r>
      <w:r>
        <w:rPr>
          <w:rFonts w:hint="eastAsia" w:asciiTheme="minorEastAsia" w:hAnsiTheme="minorEastAsia" w:eastAsiaTheme="minorEastAsia" w:cstheme="minorEastAsia"/>
          <w:b/>
          <w:sz w:val="28"/>
          <w:szCs w:val="28"/>
          <w:lang w:val="en-US" w:eastAsia="zh-CN"/>
        </w:rPr>
        <w:t>是</w:t>
      </w:r>
      <w:r>
        <w:rPr>
          <w:rFonts w:hint="eastAsia" w:asciiTheme="minorEastAsia" w:hAnsiTheme="minorEastAsia" w:eastAsiaTheme="minorEastAsia" w:cstheme="minorEastAsia"/>
          <w:b/>
          <w:sz w:val="28"/>
          <w:szCs w:val="28"/>
        </w:rPr>
        <w:t>否拨打过戒烟电话</w:t>
      </w:r>
      <w:r>
        <w:rPr>
          <w:rFonts w:hint="eastAsia" w:asciiTheme="minorEastAsia" w:hAnsiTheme="minorEastAsia" w:eastAsiaTheme="minorEastAsia" w:cstheme="minorEastAsia"/>
          <w:b/>
          <w:sz w:val="28"/>
          <w:szCs w:val="28"/>
          <w:lang w:val="en-US" w:eastAsia="zh-CN"/>
        </w:rPr>
        <w:t>及是否去过戒烟门诊</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99.0%（3976/4017）的居民没拨打过戒烟电话，99.0%（3975/4017）的居民没有去过戒烟门诊。见图15。</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928745" cy="2758440"/>
            <wp:effectExtent l="0" t="0" r="317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2"/>
                    <a:stretch>
                      <a:fillRect/>
                    </a:stretch>
                  </pic:blipFill>
                  <pic:spPr>
                    <a:xfrm>
                      <a:off x="0" y="0"/>
                      <a:ext cx="3928745" cy="27584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lang w:val="en-US" w:eastAsia="zh-CN"/>
        </w:rPr>
        <w:t>图15 居民是否拨打过戒烟电话及是否去过戒烟门诊</w:t>
      </w:r>
    </w:p>
    <w:p>
      <w:pPr>
        <w:pStyle w:val="3"/>
        <w:pageBreakBefore w:val="0"/>
        <w:numPr>
          <w:ilvl w:val="0"/>
          <w:numId w:val="2"/>
        </w:numPr>
        <w:kinsoku/>
        <w:wordWrap/>
        <w:overflowPunct/>
        <w:topLinePunct w:val="0"/>
        <w:bidi w:val="0"/>
        <w:adjustRightInd w:val="0"/>
        <w:snapToGrid w:val="0"/>
        <w:spacing w:line="360" w:lineRule="auto"/>
        <w:rPr>
          <w:rFonts w:hint="eastAsia" w:asciiTheme="minorEastAsia" w:hAnsiTheme="minorEastAsia" w:eastAsiaTheme="minorEastAsia" w:cstheme="minorEastAsia"/>
          <w:sz w:val="30"/>
          <w:szCs w:val="30"/>
          <w:lang w:val="en-US" w:eastAsia="zh-CN"/>
        </w:rPr>
      </w:pPr>
      <w:bookmarkStart w:id="14" w:name="_Toc19954"/>
      <w:r>
        <w:rPr>
          <w:rFonts w:hint="eastAsia" w:asciiTheme="minorEastAsia" w:hAnsiTheme="minorEastAsia" w:eastAsiaTheme="minorEastAsia" w:cstheme="minorEastAsia"/>
          <w:sz w:val="30"/>
          <w:szCs w:val="30"/>
          <w:lang w:val="en-US" w:eastAsia="zh-CN"/>
        </w:rPr>
        <w:t>二手烟暴露</w:t>
      </w:r>
      <w:bookmarkEnd w:id="14"/>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rPr>
      </w:pPr>
      <w:bookmarkStart w:id="15" w:name="_Toc19210"/>
      <w:r>
        <w:rPr>
          <w:rFonts w:hint="eastAsia" w:asciiTheme="minorEastAsia" w:hAnsiTheme="minorEastAsia" w:eastAsiaTheme="minorEastAsia" w:cstheme="minorEastAsia"/>
          <w:sz w:val="28"/>
          <w:szCs w:val="28"/>
        </w:rPr>
        <w:t xml:space="preserve">4.1 </w:t>
      </w:r>
      <w:r>
        <w:rPr>
          <w:rFonts w:hint="eastAsia" w:asciiTheme="minorEastAsia" w:hAnsiTheme="minorEastAsia" w:eastAsiaTheme="minorEastAsia" w:cstheme="minorEastAsia"/>
          <w:sz w:val="28"/>
          <w:szCs w:val="28"/>
          <w:highlight w:val="none"/>
        </w:rPr>
        <w:t>二手烟暴露情况</w:t>
      </w:r>
      <w:bookmarkEnd w:id="15"/>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市居民的二手烟暴露率为</w:t>
      </w:r>
      <w:r>
        <w:rPr>
          <w:rFonts w:hint="eastAsia" w:asciiTheme="minorEastAsia" w:hAnsiTheme="minorEastAsia" w:eastAsiaTheme="minorEastAsia" w:cstheme="minorEastAsia"/>
          <w:sz w:val="28"/>
          <w:szCs w:val="28"/>
          <w:lang w:val="en-US" w:eastAsia="zh-CN"/>
        </w:rPr>
        <w:t>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1622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2995</w:t>
      </w:r>
      <w:r>
        <w:rPr>
          <w:rFonts w:hint="eastAsia" w:asciiTheme="minorEastAsia" w:hAnsiTheme="minorEastAsia" w:eastAsiaTheme="minorEastAsia" w:cstheme="minorEastAsia"/>
          <w:sz w:val="28"/>
          <w:szCs w:val="28"/>
        </w:rPr>
        <w:t>)。不吸烟者平均每周接触二手烟的天数情况</w:t>
      </w:r>
      <w:r>
        <w:rPr>
          <w:rFonts w:hint="eastAsia" w:asciiTheme="minorEastAsia" w:hAnsiTheme="minorEastAsia" w:eastAsiaTheme="minorEastAsia" w:cstheme="minorEastAsia"/>
          <w:sz w:val="28"/>
          <w:szCs w:val="28"/>
          <w:lang w:val="en-US" w:eastAsia="zh-CN"/>
        </w:rPr>
        <w:t>如下</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lang w:val="en-US" w:eastAsia="zh-CN"/>
        </w:rPr>
        <w:t>64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2995</w:t>
      </w:r>
      <w:r>
        <w:rPr>
          <w:rFonts w:hint="eastAsia" w:asciiTheme="minorEastAsia" w:hAnsiTheme="minorEastAsia" w:eastAsiaTheme="minorEastAsia" w:cstheme="minorEastAsia"/>
          <w:sz w:val="28"/>
          <w:szCs w:val="28"/>
        </w:rPr>
        <w:t>)的不吸烟者表示平均每周每天都接触二手烟</w:t>
      </w:r>
      <w:r>
        <w:rPr>
          <w:rFonts w:hint="eastAsia" w:asciiTheme="minorEastAsia" w:hAnsiTheme="minorEastAsia" w:eastAsiaTheme="minorEastAsia" w:cstheme="minorEastAsia"/>
          <w:sz w:val="28"/>
          <w:szCs w:val="28"/>
          <w:lang w:val="en-US" w:eastAsia="zh-CN"/>
        </w:rPr>
        <w:t>,8.0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241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2995</w:t>
      </w:r>
      <w:r>
        <w:rPr>
          <w:rFonts w:hint="eastAsia" w:asciiTheme="minorEastAsia" w:hAnsiTheme="minorEastAsia" w:eastAsiaTheme="minorEastAsia" w:cstheme="minorEastAsia"/>
          <w:sz w:val="28"/>
          <w:szCs w:val="28"/>
        </w:rPr>
        <w:t>)的不吸烟者表示平均每周4～6天接触到二手烟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417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2995</w:t>
      </w:r>
      <w:r>
        <w:rPr>
          <w:rFonts w:hint="eastAsia" w:asciiTheme="minorEastAsia" w:hAnsiTheme="minorEastAsia" w:eastAsiaTheme="minorEastAsia" w:cstheme="minorEastAsia"/>
          <w:sz w:val="28"/>
          <w:szCs w:val="28"/>
        </w:rPr>
        <w:t>)的不吸烟者表示平均每周1～3天接触到二手烟</w:t>
      </w:r>
      <w:r>
        <w:rPr>
          <w:rFonts w:hint="eastAsia" w:asciiTheme="minorEastAsia" w:hAnsiTheme="minorEastAsia" w:eastAsiaTheme="minorEastAsia" w:cstheme="minorEastAsia"/>
          <w:sz w:val="28"/>
          <w:szCs w:val="28"/>
          <w:lang w:val="en-US" w:eastAsia="zh-CN"/>
        </w:rPr>
        <w:t>,14.9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445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2995</w:t>
      </w:r>
      <w:r>
        <w:rPr>
          <w:rFonts w:hint="eastAsia" w:asciiTheme="minorEastAsia" w:hAnsiTheme="minorEastAsia" w:eastAsiaTheme="minorEastAsia" w:cstheme="minorEastAsia"/>
          <w:sz w:val="28"/>
          <w:szCs w:val="28"/>
        </w:rPr>
        <w:t>)的不吸烟者表示平均每周0天接触到二手烟</w:t>
      </w:r>
      <w:r>
        <w:rPr>
          <w:rFonts w:hint="eastAsia" w:asciiTheme="minorEastAsia" w:hAnsiTheme="minorEastAsia" w:eastAsiaTheme="minorEastAsia" w:cstheme="minorEastAsia"/>
          <w:sz w:val="28"/>
          <w:szCs w:val="28"/>
          <w:lang w:val="en-US" w:eastAsia="zh-CN"/>
        </w:rPr>
        <w:t>,31.0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928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2995</w:t>
      </w:r>
      <w:r>
        <w:rPr>
          <w:rFonts w:hint="eastAsia" w:asciiTheme="minorEastAsia" w:hAnsiTheme="minorEastAsia" w:eastAsiaTheme="minorEastAsia" w:cstheme="minorEastAsia"/>
          <w:sz w:val="28"/>
          <w:szCs w:val="28"/>
        </w:rPr>
        <w:t>)的不吸烟者表示不知道或记不清平均每周接触二手烟的天数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见图1</w:t>
      </w:r>
      <w:r>
        <w:rPr>
          <w:rFonts w:hint="eastAsia" w:asciiTheme="minorEastAsia" w:hAnsiTheme="minorEastAsia" w:eastAsiaTheme="minorEastAsia" w:cstheme="minorEastAsia"/>
          <w:sz w:val="28"/>
          <w:szCs w:val="28"/>
          <w:lang w:val="en-US" w:eastAsia="zh-CN"/>
        </w:rPr>
        <w:t>6。</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599305" cy="2809240"/>
            <wp:effectExtent l="0" t="0" r="3175" b="1016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3"/>
                    <a:stretch>
                      <a:fillRect/>
                    </a:stretch>
                  </pic:blipFill>
                  <pic:spPr>
                    <a:xfrm>
                      <a:off x="0" y="0"/>
                      <a:ext cx="4599305" cy="28092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图1</w:t>
      </w:r>
      <w:r>
        <w:rPr>
          <w:rFonts w:hint="eastAsia" w:asciiTheme="minorEastAsia" w:hAnsiTheme="minorEastAsia" w:eastAsiaTheme="minorEastAsia" w:cstheme="minorEastAsia"/>
          <w:b/>
          <w:szCs w:val="21"/>
          <w:lang w:val="en-US" w:eastAsia="zh-CN"/>
        </w:rPr>
        <w:t>6</w:t>
      </w:r>
      <w:r>
        <w:rPr>
          <w:rFonts w:hint="eastAsia" w:asciiTheme="minorEastAsia" w:hAnsiTheme="minorEastAsia" w:eastAsiaTheme="minorEastAsia" w:cstheme="minorEastAsia"/>
          <w:b/>
          <w:szCs w:val="21"/>
        </w:rPr>
        <w:t xml:space="preserve">  不吸烟居民平均每周接触到二手烟的天数</w:t>
      </w:r>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rPr>
      </w:pPr>
      <w:bookmarkStart w:id="16" w:name="_Toc31308"/>
      <w:r>
        <w:rPr>
          <w:rFonts w:hint="eastAsia" w:asciiTheme="minorEastAsia" w:hAnsiTheme="minorEastAsia" w:eastAsiaTheme="minorEastAsia" w:cstheme="minorEastAsia"/>
          <w:sz w:val="28"/>
          <w:szCs w:val="28"/>
        </w:rPr>
        <w:t>4.2 不同特征人群二手烟暴露率情况</w:t>
      </w:r>
      <w:bookmarkEnd w:id="16"/>
    </w:p>
    <w:p>
      <w:pPr>
        <w:keepNext w:val="0"/>
        <w:keepLines w:val="0"/>
        <w:pageBreakBefore w:val="0"/>
        <w:widowControl w:val="0"/>
        <w:kinsoku/>
        <w:wordWrap/>
        <w:overflowPunct/>
        <w:topLinePunct w:val="0"/>
        <w:autoSpaceDE/>
        <w:autoSpaceDN/>
        <w:bidi w:val="0"/>
        <w:adjustRightInd w:val="0"/>
        <w:snapToGrid w:val="0"/>
        <w:spacing w:line="360" w:lineRule="auto"/>
        <w:ind w:firstLine="559" w:firstLineChars="199"/>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4.2.1不同性别人群二手烟暴露情况</w:t>
      </w:r>
    </w:p>
    <w:p>
      <w:pPr>
        <w:pageBreakBefore w:val="0"/>
        <w:shd w:val="clear" w:color="auto" w:fill="FFFFFF"/>
        <w:kinsoku/>
        <w:wordWrap/>
        <w:overflowPunct/>
        <w:topLinePunct w:val="0"/>
        <w:bidi w:val="0"/>
        <w:adjustRightInd w:val="0"/>
        <w:snapToGrid w:val="0"/>
        <w:spacing w:line="360" w:lineRule="auto"/>
        <w:ind w:left="105" w:leftChars="50" w:right="-105" w:rightChars="-5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汕尾市</w:t>
      </w:r>
      <w:r>
        <w:rPr>
          <w:rFonts w:hint="eastAsia" w:asciiTheme="minorEastAsia" w:hAnsiTheme="minorEastAsia" w:eastAsiaTheme="minorEastAsia" w:cstheme="minorEastAsia"/>
          <w:sz w:val="28"/>
          <w:szCs w:val="28"/>
        </w:rPr>
        <w:t>男性二手烟暴露率</w:t>
      </w:r>
      <w:r>
        <w:rPr>
          <w:rFonts w:hint="eastAsia" w:asciiTheme="minorEastAsia" w:hAnsiTheme="minorEastAsia" w:eastAsiaTheme="minorEastAsia" w:cstheme="minorEastAsia"/>
          <w:sz w:val="28"/>
          <w:szCs w:val="28"/>
          <w:lang w:val="en-US" w:eastAsia="zh-CN"/>
        </w:rPr>
        <w:t>53.0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553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1043</w:t>
      </w:r>
      <w:r>
        <w:rPr>
          <w:rFonts w:hint="eastAsia" w:asciiTheme="minorEastAsia" w:hAnsiTheme="minorEastAsia" w:eastAsiaTheme="minorEastAsia" w:cstheme="minorEastAsia"/>
          <w:sz w:val="28"/>
          <w:szCs w:val="28"/>
        </w:rPr>
        <w:t>)，女性二手烟暴露率</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1069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1952</w:t>
      </w:r>
      <w:r>
        <w:rPr>
          <w:rFonts w:hint="eastAsia" w:asciiTheme="minorEastAsia" w:hAnsiTheme="minorEastAsia" w:eastAsiaTheme="minorEastAsia" w:cstheme="minorEastAsia"/>
          <w:sz w:val="28"/>
          <w:szCs w:val="28"/>
        </w:rPr>
        <w:t>)，男性略</w:t>
      </w:r>
      <w:r>
        <w:rPr>
          <w:rFonts w:hint="eastAsia" w:asciiTheme="minorEastAsia" w:hAnsiTheme="minorEastAsia" w:eastAsiaTheme="minorEastAsia" w:cstheme="minorEastAsia"/>
          <w:sz w:val="28"/>
          <w:szCs w:val="28"/>
          <w:lang w:val="en-US" w:eastAsia="zh-CN"/>
        </w:rPr>
        <w:t>低</w:t>
      </w:r>
      <w:r>
        <w:rPr>
          <w:rFonts w:hint="eastAsia" w:asciiTheme="minorEastAsia" w:hAnsiTheme="minorEastAsia" w:eastAsiaTheme="minorEastAsia" w:cstheme="minorEastAsia"/>
          <w:sz w:val="28"/>
          <w:szCs w:val="28"/>
        </w:rPr>
        <w:t>于女性，差别不具有统计学意义（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 0.</w:t>
      </w:r>
      <w:r>
        <w:rPr>
          <w:rFonts w:hint="eastAsia" w:asciiTheme="minorEastAsia" w:hAnsiTheme="minorEastAsia" w:eastAsiaTheme="minorEastAsia" w:cstheme="minorEastAsia"/>
          <w:sz w:val="28"/>
          <w:szCs w:val="28"/>
          <w:lang w:val="en-US" w:eastAsia="zh-CN"/>
        </w:rPr>
        <w:t>83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w:t>
      </w: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见表</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p>
    <w:p>
      <w:pPr>
        <w:pageBreakBefore w:val="0"/>
        <w:shd w:val="clear" w:color="auto" w:fill="FFFFFF"/>
        <w:kinsoku/>
        <w:wordWrap/>
        <w:overflowPunct/>
        <w:topLinePunct w:val="0"/>
        <w:bidi w:val="0"/>
        <w:adjustRightInd w:val="0"/>
        <w:snapToGrid w:val="0"/>
        <w:spacing w:line="360" w:lineRule="auto"/>
        <w:ind w:left="105" w:leftChars="50" w:right="-105" w:rightChars="-50" w:firstLine="422"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Cs w:val="21"/>
        </w:rPr>
        <w:t>表</w:t>
      </w:r>
      <w:r>
        <w:rPr>
          <w:rFonts w:hint="eastAsia" w:asciiTheme="minorEastAsia" w:hAnsiTheme="minorEastAsia" w:eastAsiaTheme="minorEastAsia" w:cstheme="minorEastAsia"/>
          <w:b/>
          <w:bCs/>
          <w:color w:val="000000"/>
          <w:kern w:val="0"/>
          <w:szCs w:val="21"/>
          <w:lang w:val="en-US" w:eastAsia="zh-CN"/>
        </w:rPr>
        <w:t>5</w:t>
      </w:r>
      <w:r>
        <w:rPr>
          <w:rFonts w:hint="eastAsia" w:asciiTheme="minorEastAsia" w:hAnsiTheme="minorEastAsia" w:eastAsiaTheme="minorEastAsia" w:cstheme="minorEastAsia"/>
          <w:b/>
          <w:bCs/>
          <w:color w:val="000000"/>
          <w:kern w:val="0"/>
          <w:szCs w:val="21"/>
        </w:rPr>
        <w:t xml:space="preserve">  不同性别人群二手烟暴露率情况</w:t>
      </w:r>
    </w:p>
    <w:tbl>
      <w:tblPr>
        <w:tblStyle w:val="10"/>
        <w:tblW w:w="6260" w:type="dxa"/>
        <w:jc w:val="center"/>
        <w:tblInd w:w="1035" w:type="dxa"/>
        <w:shd w:val="clear" w:color="auto" w:fill="auto"/>
        <w:tblLayout w:type="fixed"/>
        <w:tblCellMar>
          <w:top w:w="0" w:type="dxa"/>
          <w:left w:w="0" w:type="dxa"/>
          <w:bottom w:w="0" w:type="dxa"/>
          <w:right w:w="0" w:type="dxa"/>
        </w:tblCellMar>
      </w:tblPr>
      <w:tblGrid>
        <w:gridCol w:w="1280"/>
        <w:gridCol w:w="1840"/>
        <w:gridCol w:w="1340"/>
        <w:gridCol w:w="1800"/>
      </w:tblGrid>
      <w:tr>
        <w:tblPrEx>
          <w:shd w:val="clear" w:color="auto" w:fill="auto"/>
          <w:tblLayout w:type="fixed"/>
          <w:tblCellMar>
            <w:top w:w="0" w:type="dxa"/>
            <w:left w:w="0" w:type="dxa"/>
            <w:bottom w:w="0" w:type="dxa"/>
            <w:right w:w="0" w:type="dxa"/>
          </w:tblCellMar>
        </w:tblPrEx>
        <w:trPr>
          <w:trHeight w:val="540" w:hRule="atLeast"/>
          <w:jc w:val="center"/>
        </w:trPr>
        <w:tc>
          <w:tcPr>
            <w:tcW w:w="1280" w:type="dxa"/>
            <w:tcBorders>
              <w:top w:val="single" w:color="auto" w:sz="12"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性别</w:t>
            </w:r>
          </w:p>
        </w:tc>
        <w:tc>
          <w:tcPr>
            <w:tcW w:w="1840"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二手烟暴露人数</w:t>
            </w:r>
          </w:p>
        </w:tc>
        <w:tc>
          <w:tcPr>
            <w:tcW w:w="1340"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不吸烟人数</w:t>
            </w:r>
          </w:p>
        </w:tc>
        <w:tc>
          <w:tcPr>
            <w:tcW w:w="1800"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二手烟暴露率(%)</w:t>
            </w:r>
          </w:p>
        </w:tc>
      </w:tr>
      <w:tr>
        <w:tblPrEx>
          <w:tblLayout w:type="fixed"/>
          <w:tblCellMar>
            <w:top w:w="0" w:type="dxa"/>
            <w:left w:w="0" w:type="dxa"/>
            <w:bottom w:w="0" w:type="dxa"/>
            <w:right w:w="0" w:type="dxa"/>
          </w:tblCellMar>
        </w:tblPrEx>
        <w:trPr>
          <w:trHeight w:val="432" w:hRule="atLeast"/>
          <w:jc w:val="center"/>
        </w:trPr>
        <w:tc>
          <w:tcPr>
            <w:tcW w:w="1280"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男</w:t>
            </w:r>
          </w:p>
        </w:tc>
        <w:tc>
          <w:tcPr>
            <w:tcW w:w="184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553</w:t>
            </w:r>
          </w:p>
        </w:tc>
        <w:tc>
          <w:tcPr>
            <w:tcW w:w="134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1043</w:t>
            </w:r>
          </w:p>
        </w:tc>
        <w:tc>
          <w:tcPr>
            <w:tcW w:w="180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53.0 </w:t>
            </w:r>
          </w:p>
        </w:tc>
      </w:tr>
      <w:tr>
        <w:tblPrEx>
          <w:tblLayout w:type="fixed"/>
          <w:tblCellMar>
            <w:top w:w="0" w:type="dxa"/>
            <w:left w:w="0" w:type="dxa"/>
            <w:bottom w:w="0" w:type="dxa"/>
            <w:right w:w="0" w:type="dxa"/>
          </w:tblCellMar>
        </w:tblPrEx>
        <w:trPr>
          <w:trHeight w:val="480" w:hRule="atLeast"/>
          <w:jc w:val="center"/>
        </w:trPr>
        <w:tc>
          <w:tcPr>
            <w:tcW w:w="1280"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女</w:t>
            </w:r>
          </w:p>
        </w:tc>
        <w:tc>
          <w:tcPr>
            <w:tcW w:w="184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1069</w:t>
            </w:r>
          </w:p>
        </w:tc>
        <w:tc>
          <w:tcPr>
            <w:tcW w:w="134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1952</w:t>
            </w:r>
          </w:p>
        </w:tc>
        <w:tc>
          <w:tcPr>
            <w:tcW w:w="180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54.8 </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4.2.2不同年龄组人群二手烟暴露情况</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汕尾市居民整体上15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19岁居民二手烟暴露率最高，为57.6%，其中</w:t>
      </w:r>
      <w:r>
        <w:rPr>
          <w:rFonts w:hint="eastAsia" w:asciiTheme="minorEastAsia" w:hAnsiTheme="minorEastAsia" w:eastAsiaTheme="minorEastAsia" w:cstheme="minorEastAsia"/>
          <w:sz w:val="28"/>
          <w:szCs w:val="28"/>
        </w:rPr>
        <w:t>男性</w:t>
      </w:r>
      <w:r>
        <w:rPr>
          <w:rFonts w:hint="eastAsia" w:asciiTheme="minorEastAsia" w:hAnsiTheme="minorEastAsia" w:eastAsiaTheme="minorEastAsia" w:cstheme="minorEastAsia"/>
          <w:sz w:val="28"/>
          <w:szCs w:val="28"/>
          <w:lang w:val="en-US" w:eastAsia="zh-CN"/>
        </w:rPr>
        <w:t>居民2</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9岁年龄组二手烟暴露率最高，为</w:t>
      </w:r>
      <w:r>
        <w:rPr>
          <w:rFonts w:hint="eastAsia" w:asciiTheme="minorEastAsia" w:hAnsiTheme="minorEastAsia" w:eastAsiaTheme="minorEastAsia" w:cstheme="minorEastAsia"/>
          <w:sz w:val="28"/>
          <w:szCs w:val="28"/>
          <w:lang w:val="en-US" w:eastAsia="zh-CN"/>
        </w:rPr>
        <w:t>58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女性居民15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19岁年龄组二手烟暴露率最高，为62.1%。</w:t>
      </w:r>
      <w:r>
        <w:rPr>
          <w:rFonts w:hint="eastAsia" w:asciiTheme="minorEastAsia" w:hAnsiTheme="minorEastAsia" w:eastAsiaTheme="minorEastAsia" w:cstheme="minorEastAsia"/>
          <w:sz w:val="28"/>
          <w:szCs w:val="28"/>
        </w:rPr>
        <w:t>男性</w:t>
      </w:r>
      <w:r>
        <w:rPr>
          <w:rFonts w:hint="eastAsia" w:asciiTheme="minorEastAsia" w:hAnsiTheme="minorEastAsia" w:eastAsiaTheme="minorEastAsia" w:cstheme="minorEastAsia"/>
          <w:sz w:val="28"/>
          <w:szCs w:val="28"/>
          <w:lang w:val="en-US" w:eastAsia="zh-CN"/>
        </w:rPr>
        <w:t>60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9岁年龄组二手烟暴露率最低(</w:t>
      </w:r>
      <w:r>
        <w:rPr>
          <w:rFonts w:hint="eastAsia" w:asciiTheme="minorEastAsia" w:hAnsiTheme="minorEastAsia" w:eastAsiaTheme="minorEastAsia" w:cstheme="minorEastAsia"/>
          <w:sz w:val="28"/>
          <w:szCs w:val="28"/>
          <w:lang w:val="en-US" w:eastAsia="zh-CN"/>
        </w:rPr>
        <w:t>50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%)，而女性</w:t>
      </w:r>
      <w:r>
        <w:rPr>
          <w:rFonts w:hint="eastAsia" w:asciiTheme="minorEastAsia" w:hAnsiTheme="minorEastAsia" w:eastAsiaTheme="minorEastAsia" w:cstheme="minorEastAsia"/>
          <w:sz w:val="28"/>
          <w:szCs w:val="28"/>
          <w:lang w:val="en-US" w:eastAsia="zh-CN"/>
        </w:rPr>
        <w:t>也</w:t>
      </w:r>
      <w:r>
        <w:rPr>
          <w:rFonts w:hint="eastAsia" w:asciiTheme="minorEastAsia" w:hAnsiTheme="minorEastAsia" w:eastAsiaTheme="minorEastAsia" w:cstheme="minorEastAsia"/>
          <w:sz w:val="28"/>
          <w:szCs w:val="28"/>
        </w:rPr>
        <w:t>是</w:t>
      </w:r>
      <w:r>
        <w:rPr>
          <w:rFonts w:hint="eastAsia" w:asciiTheme="minorEastAsia" w:hAnsiTheme="minorEastAsia" w:eastAsiaTheme="minorEastAsia" w:cstheme="minorEastAsia"/>
          <w:sz w:val="28"/>
          <w:szCs w:val="28"/>
          <w:lang w:val="en-US" w:eastAsia="zh-CN"/>
        </w:rPr>
        <w:t>60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9岁年龄组(</w:t>
      </w:r>
      <w:r>
        <w:rPr>
          <w:rFonts w:hint="eastAsia" w:asciiTheme="minorEastAsia" w:hAnsiTheme="minorEastAsia" w:eastAsiaTheme="minorEastAsia" w:cstheme="minorEastAsia"/>
          <w:sz w:val="28"/>
          <w:szCs w:val="28"/>
          <w:lang w:val="en-US" w:eastAsia="zh-CN"/>
        </w:rPr>
        <w:t>48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最低</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不同年龄组二手烟暴露率差异不具有统计学意义（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 </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w:t>
      </w:r>
      <w:r>
        <w:rPr>
          <w:rFonts w:hint="eastAsia" w:asciiTheme="minorEastAsia" w:hAnsiTheme="minorEastAsia" w:eastAsiaTheme="minorEastAsia" w:cstheme="minorEastAsia"/>
          <w:sz w:val="28"/>
          <w:szCs w:val="28"/>
          <w:lang w:val="en-US" w:eastAsia="zh-CN"/>
        </w:rPr>
        <w:t>11）</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见表</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p>
    <w:p>
      <w:pPr>
        <w:pageBreakBefore w:val="0"/>
        <w:kinsoku/>
        <w:wordWrap/>
        <w:overflowPunct/>
        <w:topLinePunct w:val="0"/>
        <w:bidi w:val="0"/>
        <w:adjustRightInd w:val="0"/>
        <w:snapToGrid w:val="0"/>
        <w:spacing w:line="360" w:lineRule="auto"/>
        <w:ind w:firstLine="422"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Cs w:val="21"/>
        </w:rPr>
        <w:t>表</w:t>
      </w:r>
      <w:r>
        <w:rPr>
          <w:rFonts w:hint="eastAsia" w:asciiTheme="minorEastAsia" w:hAnsiTheme="minorEastAsia" w:eastAsiaTheme="minorEastAsia" w:cstheme="minorEastAsia"/>
          <w:b/>
          <w:bCs/>
          <w:color w:val="000000"/>
          <w:kern w:val="0"/>
          <w:szCs w:val="21"/>
          <w:lang w:val="en-US" w:eastAsia="zh-CN"/>
        </w:rPr>
        <w:t>6</w:t>
      </w:r>
      <w:r>
        <w:rPr>
          <w:rFonts w:hint="eastAsia" w:asciiTheme="minorEastAsia" w:hAnsiTheme="minorEastAsia" w:eastAsiaTheme="minorEastAsia" w:cstheme="minorEastAsia"/>
          <w:b/>
          <w:bCs/>
          <w:color w:val="000000"/>
          <w:kern w:val="0"/>
          <w:szCs w:val="21"/>
        </w:rPr>
        <w:t xml:space="preserve">  不同年龄组人群二手烟暴露率情况</w:t>
      </w:r>
    </w:p>
    <w:tbl>
      <w:tblPr>
        <w:tblStyle w:val="10"/>
        <w:tblW w:w="8250" w:type="dxa"/>
        <w:jc w:val="center"/>
        <w:tblInd w:w="0" w:type="dxa"/>
        <w:shd w:val="clear" w:color="auto" w:fill="auto"/>
        <w:tblLayout w:type="fixed"/>
        <w:tblCellMar>
          <w:top w:w="0" w:type="dxa"/>
          <w:left w:w="0" w:type="dxa"/>
          <w:bottom w:w="0" w:type="dxa"/>
          <w:right w:w="0" w:type="dxa"/>
        </w:tblCellMar>
      </w:tblPr>
      <w:tblGrid>
        <w:gridCol w:w="1224"/>
        <w:gridCol w:w="1156"/>
        <w:gridCol w:w="1113"/>
        <w:gridCol w:w="1190"/>
        <w:gridCol w:w="1276"/>
        <w:gridCol w:w="1091"/>
        <w:gridCol w:w="1200"/>
      </w:tblGrid>
      <w:tr>
        <w:tblPrEx>
          <w:shd w:val="clear" w:color="auto" w:fill="auto"/>
          <w:tblLayout w:type="fixed"/>
          <w:tblCellMar>
            <w:top w:w="0" w:type="dxa"/>
            <w:left w:w="0" w:type="dxa"/>
            <w:bottom w:w="0" w:type="dxa"/>
            <w:right w:w="0" w:type="dxa"/>
          </w:tblCellMar>
        </w:tblPrEx>
        <w:trPr>
          <w:trHeight w:val="648" w:hRule="atLeast"/>
          <w:jc w:val="center"/>
        </w:trPr>
        <w:tc>
          <w:tcPr>
            <w:tcW w:w="1224" w:type="dxa"/>
            <w:vMerge w:val="restart"/>
            <w:tcBorders>
              <w:top w:val="single" w:color="auto" w:sz="8" w:space="0"/>
              <w:left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年龄组(岁)</w:t>
            </w:r>
          </w:p>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w:t>
            </w:r>
          </w:p>
        </w:tc>
        <w:tc>
          <w:tcPr>
            <w:tcW w:w="2269" w:type="dxa"/>
            <w:gridSpan w:val="2"/>
            <w:tcBorders>
              <w:top w:val="single" w:color="auto" w:sz="8"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男性</w:t>
            </w:r>
          </w:p>
        </w:tc>
        <w:tc>
          <w:tcPr>
            <w:tcW w:w="2466" w:type="dxa"/>
            <w:gridSpan w:val="2"/>
            <w:tcBorders>
              <w:top w:val="single" w:color="auto" w:sz="8"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女性</w:t>
            </w:r>
          </w:p>
        </w:tc>
        <w:tc>
          <w:tcPr>
            <w:tcW w:w="2291" w:type="dxa"/>
            <w:gridSpan w:val="2"/>
            <w:tcBorders>
              <w:top w:val="single" w:color="auto" w:sz="8"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r>
      <w:tr>
        <w:tblPrEx>
          <w:tblLayout w:type="fixed"/>
          <w:tblCellMar>
            <w:top w:w="0" w:type="dxa"/>
            <w:left w:w="0" w:type="dxa"/>
            <w:bottom w:w="0" w:type="dxa"/>
            <w:right w:w="0" w:type="dxa"/>
          </w:tblCellMar>
        </w:tblPrEx>
        <w:trPr>
          <w:trHeight w:val="648" w:hRule="atLeast"/>
          <w:jc w:val="center"/>
        </w:trPr>
        <w:tc>
          <w:tcPr>
            <w:tcW w:w="1224" w:type="dxa"/>
            <w:vMerge w:val="continue"/>
            <w:tcBorders>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p>
        </w:tc>
        <w:tc>
          <w:tcPr>
            <w:tcW w:w="1156"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二手烟暴露人数</w:t>
            </w:r>
          </w:p>
        </w:tc>
        <w:tc>
          <w:tcPr>
            <w:tcW w:w="1113"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二手烟暴露率(%)</w:t>
            </w:r>
          </w:p>
        </w:tc>
        <w:tc>
          <w:tcPr>
            <w:tcW w:w="1190"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二手烟暴露人数</w:t>
            </w:r>
          </w:p>
        </w:tc>
        <w:tc>
          <w:tcPr>
            <w:tcW w:w="1276"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二手烟暴露率(%)</w:t>
            </w:r>
          </w:p>
        </w:tc>
        <w:tc>
          <w:tcPr>
            <w:tcW w:w="1091"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二手烟暴露人数</w:t>
            </w:r>
          </w:p>
        </w:tc>
        <w:tc>
          <w:tcPr>
            <w:tcW w:w="1200"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二手烟暴露率(%)</w:t>
            </w:r>
          </w:p>
        </w:tc>
      </w:tr>
      <w:tr>
        <w:tblPrEx>
          <w:tblLayout w:type="fixed"/>
          <w:tblCellMar>
            <w:top w:w="0" w:type="dxa"/>
            <w:left w:w="0" w:type="dxa"/>
            <w:bottom w:w="0" w:type="dxa"/>
            <w:right w:w="0" w:type="dxa"/>
          </w:tblCellMar>
        </w:tblPrEx>
        <w:trPr>
          <w:trHeight w:val="288" w:hRule="atLeast"/>
          <w:jc w:val="center"/>
        </w:trPr>
        <w:tc>
          <w:tcPr>
            <w:tcW w:w="122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15-19</w:t>
            </w:r>
          </w:p>
        </w:tc>
        <w:tc>
          <w:tcPr>
            <w:tcW w:w="115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11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54.1 </w:t>
            </w:r>
          </w:p>
        </w:tc>
        <w:tc>
          <w:tcPr>
            <w:tcW w:w="11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127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62.1 </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w:t>
            </w:r>
          </w:p>
        </w:tc>
        <w:tc>
          <w:tcPr>
            <w:tcW w:w="12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57.6 </w:t>
            </w:r>
          </w:p>
        </w:tc>
      </w:tr>
      <w:tr>
        <w:tblPrEx>
          <w:tblLayout w:type="fixed"/>
          <w:tblCellMar>
            <w:top w:w="0" w:type="dxa"/>
            <w:left w:w="0" w:type="dxa"/>
            <w:bottom w:w="0" w:type="dxa"/>
            <w:right w:w="0" w:type="dxa"/>
          </w:tblCellMar>
        </w:tblPrEx>
        <w:trPr>
          <w:trHeight w:val="288" w:hRule="atLeast"/>
          <w:jc w:val="center"/>
        </w:trPr>
        <w:tc>
          <w:tcPr>
            <w:tcW w:w="122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20-29</w:t>
            </w:r>
          </w:p>
        </w:tc>
        <w:tc>
          <w:tcPr>
            <w:tcW w:w="115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111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58.8 </w:t>
            </w:r>
          </w:p>
        </w:tc>
        <w:tc>
          <w:tcPr>
            <w:tcW w:w="11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113</w:t>
            </w:r>
          </w:p>
        </w:tc>
        <w:tc>
          <w:tcPr>
            <w:tcW w:w="127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51.6 </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183</w:t>
            </w:r>
          </w:p>
        </w:tc>
        <w:tc>
          <w:tcPr>
            <w:tcW w:w="12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54.1 </w:t>
            </w:r>
          </w:p>
        </w:tc>
      </w:tr>
      <w:tr>
        <w:tblPrEx>
          <w:tblLayout w:type="fixed"/>
          <w:tblCellMar>
            <w:top w:w="0" w:type="dxa"/>
            <w:left w:w="0" w:type="dxa"/>
            <w:bottom w:w="0" w:type="dxa"/>
            <w:right w:w="0" w:type="dxa"/>
          </w:tblCellMar>
        </w:tblPrEx>
        <w:trPr>
          <w:trHeight w:val="288" w:hRule="atLeast"/>
          <w:jc w:val="center"/>
        </w:trPr>
        <w:tc>
          <w:tcPr>
            <w:tcW w:w="122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30-39</w:t>
            </w:r>
          </w:p>
        </w:tc>
        <w:tc>
          <w:tcPr>
            <w:tcW w:w="115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102</w:t>
            </w:r>
          </w:p>
        </w:tc>
        <w:tc>
          <w:tcPr>
            <w:tcW w:w="111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51.5 </w:t>
            </w:r>
          </w:p>
        </w:tc>
        <w:tc>
          <w:tcPr>
            <w:tcW w:w="11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214</w:t>
            </w:r>
          </w:p>
        </w:tc>
        <w:tc>
          <w:tcPr>
            <w:tcW w:w="127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56.5 </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316</w:t>
            </w:r>
          </w:p>
        </w:tc>
        <w:tc>
          <w:tcPr>
            <w:tcW w:w="12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54.8 </w:t>
            </w:r>
          </w:p>
        </w:tc>
      </w:tr>
      <w:tr>
        <w:tblPrEx>
          <w:tblLayout w:type="fixed"/>
          <w:tblCellMar>
            <w:top w:w="0" w:type="dxa"/>
            <w:left w:w="0" w:type="dxa"/>
            <w:bottom w:w="0" w:type="dxa"/>
            <w:right w:w="0" w:type="dxa"/>
          </w:tblCellMar>
        </w:tblPrEx>
        <w:trPr>
          <w:trHeight w:val="288" w:hRule="atLeast"/>
          <w:jc w:val="center"/>
        </w:trPr>
        <w:tc>
          <w:tcPr>
            <w:tcW w:w="122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40-49</w:t>
            </w:r>
          </w:p>
        </w:tc>
        <w:tc>
          <w:tcPr>
            <w:tcW w:w="115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125</w:t>
            </w:r>
          </w:p>
        </w:tc>
        <w:tc>
          <w:tcPr>
            <w:tcW w:w="111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54.8 </w:t>
            </w:r>
          </w:p>
        </w:tc>
        <w:tc>
          <w:tcPr>
            <w:tcW w:w="11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268</w:t>
            </w:r>
          </w:p>
        </w:tc>
        <w:tc>
          <w:tcPr>
            <w:tcW w:w="127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56.9 </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393</w:t>
            </w:r>
          </w:p>
        </w:tc>
        <w:tc>
          <w:tcPr>
            <w:tcW w:w="12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56.2 </w:t>
            </w:r>
          </w:p>
        </w:tc>
      </w:tr>
      <w:tr>
        <w:tblPrEx>
          <w:tblLayout w:type="fixed"/>
          <w:tblCellMar>
            <w:top w:w="0" w:type="dxa"/>
            <w:left w:w="0" w:type="dxa"/>
            <w:bottom w:w="0" w:type="dxa"/>
            <w:right w:w="0" w:type="dxa"/>
          </w:tblCellMar>
        </w:tblPrEx>
        <w:trPr>
          <w:trHeight w:val="288" w:hRule="atLeast"/>
          <w:jc w:val="center"/>
        </w:trPr>
        <w:tc>
          <w:tcPr>
            <w:tcW w:w="122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50-59</w:t>
            </w:r>
          </w:p>
        </w:tc>
        <w:tc>
          <w:tcPr>
            <w:tcW w:w="115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116</w:t>
            </w:r>
          </w:p>
        </w:tc>
        <w:tc>
          <w:tcPr>
            <w:tcW w:w="111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51.1 </w:t>
            </w:r>
          </w:p>
        </w:tc>
        <w:tc>
          <w:tcPr>
            <w:tcW w:w="11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249</w:t>
            </w:r>
          </w:p>
        </w:tc>
        <w:tc>
          <w:tcPr>
            <w:tcW w:w="127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57.8 </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365</w:t>
            </w:r>
          </w:p>
        </w:tc>
        <w:tc>
          <w:tcPr>
            <w:tcW w:w="12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55.5 </w:t>
            </w:r>
          </w:p>
        </w:tc>
      </w:tr>
      <w:tr>
        <w:tblPrEx>
          <w:tblLayout w:type="fixed"/>
          <w:tblCellMar>
            <w:top w:w="0" w:type="dxa"/>
            <w:left w:w="0" w:type="dxa"/>
            <w:bottom w:w="0" w:type="dxa"/>
            <w:right w:w="0" w:type="dxa"/>
          </w:tblCellMar>
        </w:tblPrEx>
        <w:trPr>
          <w:trHeight w:val="288" w:hRule="atLeast"/>
          <w:jc w:val="center"/>
        </w:trPr>
        <w:tc>
          <w:tcPr>
            <w:tcW w:w="1224"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60-69</w:t>
            </w:r>
          </w:p>
        </w:tc>
        <w:tc>
          <w:tcPr>
            <w:tcW w:w="115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11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50.8 </w:t>
            </w:r>
          </w:p>
        </w:tc>
        <w:tc>
          <w:tcPr>
            <w:tcW w:w="119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189</w:t>
            </w:r>
          </w:p>
        </w:tc>
        <w:tc>
          <w:tcPr>
            <w:tcW w:w="127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48.0 </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289</w:t>
            </w:r>
          </w:p>
        </w:tc>
        <w:tc>
          <w:tcPr>
            <w:tcW w:w="120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48.9 </w:t>
            </w:r>
          </w:p>
        </w:tc>
      </w:tr>
      <w:tr>
        <w:tblPrEx>
          <w:tblLayout w:type="fixed"/>
          <w:tblCellMar>
            <w:top w:w="0" w:type="dxa"/>
            <w:left w:w="0" w:type="dxa"/>
            <w:bottom w:w="0" w:type="dxa"/>
            <w:right w:w="0" w:type="dxa"/>
          </w:tblCellMar>
        </w:tblPrEx>
        <w:trPr>
          <w:trHeight w:val="300" w:hRule="atLeast"/>
          <w:jc w:val="center"/>
        </w:trPr>
        <w:tc>
          <w:tcPr>
            <w:tcW w:w="1224" w:type="dxa"/>
            <w:tcBorders>
              <w:top w:val="nil"/>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1156"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553</w:t>
            </w:r>
          </w:p>
        </w:tc>
        <w:tc>
          <w:tcPr>
            <w:tcW w:w="1113" w:type="dxa"/>
            <w:tcBorders>
              <w:top w:val="nil"/>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53.0 </w:t>
            </w:r>
          </w:p>
        </w:tc>
        <w:tc>
          <w:tcPr>
            <w:tcW w:w="1190"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1069</w:t>
            </w:r>
          </w:p>
        </w:tc>
        <w:tc>
          <w:tcPr>
            <w:tcW w:w="1276" w:type="dxa"/>
            <w:tcBorders>
              <w:top w:val="nil"/>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54.8 </w:t>
            </w:r>
          </w:p>
        </w:tc>
        <w:tc>
          <w:tcPr>
            <w:tcW w:w="1091"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1622</w:t>
            </w:r>
          </w:p>
        </w:tc>
        <w:tc>
          <w:tcPr>
            <w:tcW w:w="1200" w:type="dxa"/>
            <w:tcBorders>
              <w:top w:val="nil"/>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54.2 </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4.2.3 其它不同特征人群二手烟暴露情况</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不同文化程度居民的二手烟暴露率，其差异具有统计学意义（</w:t>
      </w:r>
      <w:r>
        <w:rPr>
          <w:rFonts w:hint="eastAsia" w:asciiTheme="minorEastAsia" w:hAnsiTheme="minorEastAsia" w:eastAsiaTheme="minorEastAsia" w:cstheme="minorEastAsia"/>
          <w:sz w:val="28"/>
          <w:szCs w:val="28"/>
        </w:rPr>
        <w:sym w:font="Symbol" w:char="F063"/>
      </w:r>
      <w:r>
        <w:rPr>
          <w:rFonts w:hint="eastAsia" w:asciiTheme="minorEastAsia" w:hAnsiTheme="minorEastAsia" w:eastAsiaTheme="minorEastAsia" w:cstheme="minorEastAsia"/>
          <w:sz w:val="28"/>
          <w:szCs w:val="28"/>
          <w:vertAlign w:val="superscript"/>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 xml:space="preserve">P </w:t>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lang w:val="en-US" w:eastAsia="zh-CN"/>
        </w:rPr>
        <w:t>000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大专/本科</w:t>
      </w:r>
      <w:r>
        <w:rPr>
          <w:rFonts w:hint="eastAsia" w:asciiTheme="minorEastAsia" w:hAnsiTheme="minorEastAsia" w:eastAsiaTheme="minorEastAsia" w:cstheme="minorEastAsia"/>
          <w:sz w:val="28"/>
          <w:szCs w:val="28"/>
        </w:rPr>
        <w:t>文化程度居民的二手烟暴露率最高(</w:t>
      </w:r>
      <w:r>
        <w:rPr>
          <w:rFonts w:hint="eastAsia" w:asciiTheme="minorEastAsia" w:hAnsiTheme="minorEastAsia" w:eastAsiaTheme="minorEastAsia" w:cstheme="minorEastAsia"/>
          <w:sz w:val="28"/>
          <w:szCs w:val="28"/>
          <w:lang w:val="en-US" w:eastAsia="zh-CN"/>
        </w:rPr>
        <w:t>65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%)，其中</w:t>
      </w:r>
      <w:r>
        <w:rPr>
          <w:rFonts w:hint="eastAsia" w:asciiTheme="minorEastAsia" w:hAnsiTheme="minorEastAsia" w:eastAsiaTheme="minorEastAsia" w:cstheme="minorEastAsia"/>
          <w:sz w:val="28"/>
          <w:szCs w:val="28"/>
          <w:lang w:val="en-US" w:eastAsia="zh-CN"/>
        </w:rPr>
        <w:t>文化程度为大专/本科</w:t>
      </w:r>
      <w:r>
        <w:rPr>
          <w:rFonts w:hint="eastAsia" w:asciiTheme="minorEastAsia" w:hAnsiTheme="minorEastAsia" w:eastAsiaTheme="minorEastAsia" w:cstheme="minorEastAsia"/>
          <w:sz w:val="28"/>
          <w:szCs w:val="28"/>
        </w:rPr>
        <w:t>的男性</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女性二手烟暴露率</w:t>
      </w:r>
      <w:r>
        <w:rPr>
          <w:rFonts w:hint="eastAsia" w:asciiTheme="minorEastAsia" w:hAnsiTheme="minorEastAsia" w:eastAsiaTheme="minorEastAsia" w:cstheme="minorEastAsia"/>
          <w:sz w:val="28"/>
          <w:szCs w:val="28"/>
          <w:lang w:val="en-US" w:eastAsia="zh-CN"/>
        </w:rPr>
        <w:t>均</w:t>
      </w:r>
      <w:r>
        <w:rPr>
          <w:rFonts w:hint="eastAsia" w:asciiTheme="minorEastAsia" w:hAnsiTheme="minorEastAsia" w:eastAsiaTheme="minorEastAsia" w:cstheme="minorEastAsia"/>
          <w:sz w:val="28"/>
          <w:szCs w:val="28"/>
        </w:rPr>
        <w:t>最高，分别为6</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%和</w:t>
      </w:r>
      <w:r>
        <w:rPr>
          <w:rFonts w:hint="eastAsia" w:asciiTheme="minorEastAsia" w:hAnsiTheme="minorEastAsia" w:eastAsiaTheme="minorEastAsia" w:cstheme="minorEastAsia"/>
          <w:sz w:val="28"/>
          <w:szCs w:val="28"/>
          <w:lang w:val="en-US" w:eastAsia="zh-CN"/>
        </w:rPr>
        <w:t>64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%；不同职业居民的二手烟暴露率不同（</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），其</w:t>
      </w:r>
      <w:r>
        <w:rPr>
          <w:rFonts w:hint="eastAsia" w:asciiTheme="minorEastAsia" w:hAnsiTheme="minorEastAsia" w:eastAsiaTheme="minorEastAsia" w:cstheme="minorEastAsia"/>
          <w:sz w:val="28"/>
          <w:szCs w:val="28"/>
          <w:lang w:val="en-US" w:eastAsia="zh-CN"/>
        </w:rPr>
        <w:t>中公务员、教师</w:t>
      </w:r>
      <w:r>
        <w:rPr>
          <w:rFonts w:hint="eastAsia" w:asciiTheme="minorEastAsia" w:hAnsiTheme="minorEastAsia" w:eastAsiaTheme="minorEastAsia" w:cstheme="minorEastAsia"/>
          <w:sz w:val="28"/>
          <w:szCs w:val="28"/>
        </w:rPr>
        <w:t>的二手烟暴露率最高，分别为</w:t>
      </w:r>
      <w:r>
        <w:rPr>
          <w:rFonts w:hint="eastAsia" w:asciiTheme="minorEastAsia" w:hAnsiTheme="minorEastAsia" w:eastAsiaTheme="minorEastAsia" w:cstheme="minorEastAsia"/>
          <w:sz w:val="28"/>
          <w:szCs w:val="28"/>
          <w:lang w:val="en-US" w:eastAsia="zh-CN"/>
        </w:rPr>
        <w:t>83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%；不同婚姻状况的二手烟暴露率不同（</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63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离异</w:t>
      </w:r>
      <w:r>
        <w:rPr>
          <w:rFonts w:hint="eastAsia" w:asciiTheme="minorEastAsia" w:hAnsiTheme="minorEastAsia" w:eastAsiaTheme="minorEastAsia" w:cstheme="minorEastAsia"/>
          <w:sz w:val="28"/>
          <w:szCs w:val="28"/>
        </w:rPr>
        <w:t>的二手烟暴露率最高，为</w:t>
      </w:r>
      <w:r>
        <w:rPr>
          <w:rFonts w:hint="eastAsia" w:asciiTheme="minorEastAsia" w:hAnsiTheme="minorEastAsia" w:eastAsiaTheme="minorEastAsia" w:cstheme="minorEastAsia"/>
          <w:sz w:val="28"/>
          <w:szCs w:val="28"/>
          <w:lang w:val="en-US" w:eastAsia="zh-CN"/>
        </w:rPr>
        <w:t>66.7</w:t>
      </w:r>
      <w:r>
        <w:rPr>
          <w:rFonts w:hint="eastAsia" w:asciiTheme="minorEastAsia" w:hAnsiTheme="minorEastAsia" w:eastAsiaTheme="minorEastAsia" w:cstheme="minorEastAsia"/>
          <w:sz w:val="28"/>
          <w:szCs w:val="28"/>
        </w:rPr>
        <w:t>%；本市户籍居民二手烟暴露率(</w:t>
      </w:r>
      <w:r>
        <w:rPr>
          <w:rFonts w:hint="eastAsia" w:asciiTheme="minorEastAsia" w:hAnsiTheme="minorEastAsia" w:eastAsiaTheme="minorEastAsia" w:cstheme="minorEastAsia"/>
          <w:sz w:val="28"/>
          <w:szCs w:val="28"/>
          <w:lang w:val="en-US" w:eastAsia="zh-CN"/>
        </w:rPr>
        <w:t>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略低</w:t>
      </w:r>
      <w:r>
        <w:rPr>
          <w:rFonts w:hint="eastAsia" w:asciiTheme="minorEastAsia" w:hAnsiTheme="minorEastAsia" w:eastAsiaTheme="minorEastAsia" w:cstheme="minorEastAsia"/>
          <w:sz w:val="28"/>
          <w:szCs w:val="28"/>
        </w:rPr>
        <w:t>于非本市户籍居民(</w:t>
      </w:r>
      <w:r>
        <w:rPr>
          <w:rFonts w:hint="eastAsia" w:asciiTheme="minorEastAsia" w:hAnsiTheme="minorEastAsia" w:eastAsiaTheme="minorEastAsia" w:cstheme="minorEastAsia"/>
          <w:sz w:val="28"/>
          <w:szCs w:val="28"/>
          <w:lang w:val="en-US" w:eastAsia="zh-CN"/>
        </w:rPr>
        <w:t>61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差异不具有统计学意义</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1.32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w:t>
      </w:r>
      <w:r>
        <w:rPr>
          <w:rFonts w:hint="eastAsia" w:asciiTheme="minorEastAsia" w:hAnsiTheme="minorEastAsia" w:eastAsiaTheme="minorEastAsia" w:cstheme="minorEastAsia"/>
          <w:sz w:val="28"/>
          <w:szCs w:val="28"/>
          <w:lang w:val="en-US" w:eastAsia="zh-CN"/>
        </w:rPr>
        <w:t>25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各地区居民的二手烟暴露率不同（</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2</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13</w:t>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i/>
          <w:sz w:val="28"/>
          <w:szCs w:val="28"/>
        </w:rPr>
        <w:t>P</w:t>
      </w:r>
      <w:r>
        <w:rPr>
          <w:rFonts w:hint="eastAsia" w:asciiTheme="minorEastAsia" w:hAnsiTheme="minorEastAsia" w:eastAsiaTheme="minorEastAsia" w:cstheme="minorEastAsia"/>
          <w:sz w:val="28"/>
          <w:szCs w:val="28"/>
        </w:rPr>
        <w:t xml:space="preserve"> =0.000），其中以</w:t>
      </w:r>
      <w:r>
        <w:rPr>
          <w:rFonts w:hint="eastAsia" w:asciiTheme="minorEastAsia" w:hAnsiTheme="minorEastAsia" w:eastAsiaTheme="minorEastAsia" w:cstheme="minorEastAsia"/>
          <w:sz w:val="28"/>
          <w:szCs w:val="28"/>
          <w:lang w:val="en-US" w:eastAsia="zh-CN"/>
        </w:rPr>
        <w:t>陆河县</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海丰县</w:t>
      </w:r>
      <w:r>
        <w:rPr>
          <w:rFonts w:hint="eastAsia" w:asciiTheme="minorEastAsia" w:hAnsiTheme="minorEastAsia" w:eastAsiaTheme="minorEastAsia" w:cstheme="minorEastAsia"/>
          <w:sz w:val="28"/>
          <w:szCs w:val="28"/>
        </w:rPr>
        <w:t>的居民二手烟暴露率</w:t>
      </w:r>
      <w:r>
        <w:rPr>
          <w:rFonts w:hint="eastAsia" w:asciiTheme="minorEastAsia" w:hAnsiTheme="minorEastAsia" w:eastAsiaTheme="minorEastAsia" w:cstheme="minorEastAsia"/>
          <w:sz w:val="28"/>
          <w:szCs w:val="28"/>
          <w:lang w:val="en-US" w:eastAsia="zh-CN"/>
        </w:rPr>
        <w:t>较</w:t>
      </w:r>
      <w:r>
        <w:rPr>
          <w:rFonts w:hint="eastAsia" w:asciiTheme="minorEastAsia" w:hAnsiTheme="minorEastAsia" w:eastAsiaTheme="minorEastAsia" w:cstheme="minorEastAsia"/>
          <w:sz w:val="28"/>
          <w:szCs w:val="28"/>
        </w:rPr>
        <w:t>高，分别为</w:t>
      </w:r>
      <w:r>
        <w:rPr>
          <w:rFonts w:hint="eastAsia" w:asciiTheme="minorEastAsia" w:hAnsiTheme="minorEastAsia" w:eastAsiaTheme="minorEastAsia" w:cstheme="minorEastAsia"/>
          <w:sz w:val="28"/>
          <w:szCs w:val="28"/>
          <w:lang w:val="en-US" w:eastAsia="zh-CN"/>
        </w:rPr>
        <w:t>69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%，见表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9" w:firstLineChars="199"/>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表7 其他</w:t>
      </w:r>
      <w:r>
        <w:rPr>
          <w:rFonts w:hint="eastAsia" w:asciiTheme="minorEastAsia" w:hAnsiTheme="minorEastAsia" w:eastAsiaTheme="minorEastAsia" w:cstheme="minorEastAsia"/>
          <w:b/>
          <w:sz w:val="24"/>
          <w:szCs w:val="24"/>
        </w:rPr>
        <w:t>不同特征人群二手烟暴露情况</w:t>
      </w:r>
    </w:p>
    <w:tbl>
      <w:tblPr>
        <w:tblStyle w:val="10"/>
        <w:tblW w:w="8449" w:type="dxa"/>
        <w:jc w:val="center"/>
        <w:tblInd w:w="0" w:type="dxa"/>
        <w:shd w:val="clear" w:color="auto" w:fill="auto"/>
        <w:tblLayout w:type="fixed"/>
        <w:tblCellMar>
          <w:top w:w="0" w:type="dxa"/>
          <w:left w:w="0" w:type="dxa"/>
          <w:bottom w:w="0" w:type="dxa"/>
          <w:right w:w="0" w:type="dxa"/>
        </w:tblCellMar>
      </w:tblPr>
      <w:tblGrid>
        <w:gridCol w:w="915"/>
        <w:gridCol w:w="1786"/>
        <w:gridCol w:w="872"/>
        <w:gridCol w:w="989"/>
        <w:gridCol w:w="945"/>
        <w:gridCol w:w="957"/>
        <w:gridCol w:w="1062"/>
        <w:gridCol w:w="923"/>
      </w:tblGrid>
      <w:tr>
        <w:tblPrEx>
          <w:shd w:val="clear" w:color="auto" w:fill="auto"/>
          <w:tblLayout w:type="fixed"/>
          <w:tblCellMar>
            <w:top w:w="0" w:type="dxa"/>
            <w:left w:w="0" w:type="dxa"/>
            <w:bottom w:w="0" w:type="dxa"/>
            <w:right w:w="0" w:type="dxa"/>
          </w:tblCellMar>
        </w:tblPrEx>
        <w:trPr>
          <w:trHeight w:val="154" w:hRule="atLeast"/>
          <w:jc w:val="center"/>
        </w:trPr>
        <w:tc>
          <w:tcPr>
            <w:tcW w:w="2701" w:type="dxa"/>
            <w:gridSpan w:val="2"/>
            <w:vMerge w:val="restart"/>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其他人口学特征</w:t>
            </w:r>
          </w:p>
        </w:tc>
        <w:tc>
          <w:tcPr>
            <w:tcW w:w="1861"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男性</w:t>
            </w:r>
          </w:p>
        </w:tc>
        <w:tc>
          <w:tcPr>
            <w:tcW w:w="1902"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女性</w:t>
            </w:r>
          </w:p>
        </w:tc>
        <w:tc>
          <w:tcPr>
            <w:tcW w:w="1985" w:type="dxa"/>
            <w:gridSpan w:val="2"/>
            <w:tcBorders>
              <w:top w:val="single" w:color="auto" w:sz="12" w:space="0"/>
              <w:left w:val="nil"/>
              <w:bottom w:val="single" w:color="auto" w:sz="8"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r>
      <w:tr>
        <w:tblPrEx>
          <w:tblLayout w:type="fixed"/>
          <w:tblCellMar>
            <w:top w:w="0" w:type="dxa"/>
            <w:left w:w="0" w:type="dxa"/>
            <w:bottom w:w="0" w:type="dxa"/>
            <w:right w:w="0" w:type="dxa"/>
          </w:tblCellMar>
        </w:tblPrEx>
        <w:trPr>
          <w:trHeight w:val="286" w:hRule="atLeast"/>
          <w:jc w:val="center"/>
        </w:trPr>
        <w:tc>
          <w:tcPr>
            <w:tcW w:w="2701" w:type="dxa"/>
            <w:gridSpan w:val="2"/>
            <w:vMerge w:val="continue"/>
            <w:tcBorders>
              <w:top w:val="nil"/>
              <w:left w:val="nil"/>
              <w:bottom w:val="single" w:color="auto" w:sz="12" w:space="0"/>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872"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二手烟暴露人数</w:t>
            </w:r>
          </w:p>
        </w:tc>
        <w:tc>
          <w:tcPr>
            <w:tcW w:w="989"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二手烟暴露率(%)</w:t>
            </w:r>
          </w:p>
        </w:tc>
        <w:tc>
          <w:tcPr>
            <w:tcW w:w="945"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二手烟暴露人数</w:t>
            </w:r>
          </w:p>
        </w:tc>
        <w:tc>
          <w:tcPr>
            <w:tcW w:w="957"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二手烟暴露率(%)</w:t>
            </w:r>
          </w:p>
        </w:tc>
        <w:tc>
          <w:tcPr>
            <w:tcW w:w="1062"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二手烟暴露人数</w:t>
            </w:r>
          </w:p>
        </w:tc>
        <w:tc>
          <w:tcPr>
            <w:tcW w:w="923"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二手烟暴露率(%)</w:t>
            </w:r>
          </w:p>
        </w:tc>
      </w:tr>
      <w:tr>
        <w:tblPrEx>
          <w:tblLayout w:type="fixed"/>
          <w:tblCellMar>
            <w:top w:w="0" w:type="dxa"/>
            <w:left w:w="0" w:type="dxa"/>
            <w:bottom w:w="0" w:type="dxa"/>
            <w:right w:w="0" w:type="dxa"/>
          </w:tblCellMar>
        </w:tblPrEx>
        <w:trPr>
          <w:trHeight w:val="90" w:hRule="atLeast"/>
          <w:jc w:val="center"/>
        </w:trPr>
        <w:tc>
          <w:tcPr>
            <w:tcW w:w="915"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文化程度</w:t>
            </w:r>
          </w:p>
        </w:tc>
        <w:tc>
          <w:tcPr>
            <w:tcW w:w="1786"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不识字或识字很少</w:t>
            </w:r>
          </w:p>
        </w:tc>
        <w:tc>
          <w:tcPr>
            <w:tcW w:w="872"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989"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38.1 </w:t>
            </w:r>
          </w:p>
        </w:tc>
        <w:tc>
          <w:tcPr>
            <w:tcW w:w="945"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208</w:t>
            </w:r>
          </w:p>
        </w:tc>
        <w:tc>
          <w:tcPr>
            <w:tcW w:w="957"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41.9 </w:t>
            </w:r>
          </w:p>
        </w:tc>
        <w:tc>
          <w:tcPr>
            <w:tcW w:w="1062"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251</w:t>
            </w:r>
          </w:p>
        </w:tc>
        <w:tc>
          <w:tcPr>
            <w:tcW w:w="923"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41.2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小学</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139</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51.1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347</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56.2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486</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54.7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初中</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220</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55.1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341</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60.2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561</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58.1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高中/职高/中专</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92</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54.1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121</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63.0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213</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58.8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大专/本科</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66.3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64.2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65.3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职业</w:t>
            </w: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公务员</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80.0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100.0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83.3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教师</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65.0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66.7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66.0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医务人员 </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50.0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57.1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54.1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其他事业单位人员</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56.8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63.5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59.9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学生</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51.3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54.1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52.6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农民</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48.2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592</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57.0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795</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54.5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工人</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95</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59.7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50.0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174</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54.9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其他企业人员</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59.8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54.7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167</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56.8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48.6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198</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48.4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266</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48.5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婚姻状况</w:t>
            </w: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未婚</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55.0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51.7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53.6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在婚</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54.7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944</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56.8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1367</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56.1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分居</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17.0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16.7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16.9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离异</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72.7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57.1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66.7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丧偶</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33.3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40.4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top"/>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39.8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户籍</w:t>
            </w: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是</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53.2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1038</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54.4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1588</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54.0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否</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30.0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68.9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top"/>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61.8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地区</w:t>
            </w:r>
          </w:p>
        </w:tc>
        <w:tc>
          <w:tcPr>
            <w:tcW w:w="178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sz w:val="22"/>
                <w:szCs w:val="22"/>
                <w:u w:val="none"/>
                <w:lang w:val="en-US" w:eastAsia="zh-CN"/>
              </w:rPr>
              <w:t>市城区</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125</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55.8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181</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51.6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306</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53.2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rPr>
            </w:pPr>
            <w:r>
              <w:rPr>
                <w:rFonts w:hint="eastAsia" w:asciiTheme="minorEastAsia" w:hAnsiTheme="minorEastAsia" w:eastAsiaTheme="minorEastAsia" w:cstheme="minorEastAsia"/>
                <w:i w:val="0"/>
                <w:color w:val="000000"/>
                <w:sz w:val="22"/>
                <w:szCs w:val="22"/>
                <w:u w:val="none"/>
                <w:lang w:val="en-US" w:eastAsia="zh-CN"/>
              </w:rPr>
              <w:t>海丰县</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53.4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264</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55.8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427</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54.9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rPr>
            </w:pPr>
            <w:r>
              <w:rPr>
                <w:rFonts w:hint="eastAsia" w:asciiTheme="minorEastAsia" w:hAnsiTheme="minorEastAsia" w:eastAsiaTheme="minorEastAsia" w:cstheme="minorEastAsia"/>
                <w:i w:val="0"/>
                <w:color w:val="000000"/>
                <w:sz w:val="22"/>
                <w:szCs w:val="22"/>
                <w:u w:val="none"/>
                <w:lang w:val="en-US" w:eastAsia="zh-CN"/>
              </w:rPr>
              <w:t>红海湾区</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51.9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48.1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49.6 </w:t>
            </w:r>
          </w:p>
        </w:tc>
      </w:tr>
      <w:tr>
        <w:tblPrEx>
          <w:tblLayout w:type="fixed"/>
          <w:tblCellMar>
            <w:top w:w="0" w:type="dxa"/>
            <w:left w:w="0" w:type="dxa"/>
            <w:bottom w:w="0" w:type="dxa"/>
            <w:right w:w="0" w:type="dxa"/>
          </w:tblCellMar>
        </w:tblPrEx>
        <w:trPr>
          <w:trHeight w:val="141" w:hRule="atLeast"/>
          <w:jc w:val="center"/>
        </w:trPr>
        <w:tc>
          <w:tcPr>
            <w:tcW w:w="915"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0"/>
                <w:szCs w:val="20"/>
                <w:u w:val="none"/>
              </w:rPr>
            </w:pPr>
          </w:p>
        </w:tc>
        <w:tc>
          <w:tcPr>
            <w:tcW w:w="178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rPr>
            </w:pPr>
            <w:r>
              <w:rPr>
                <w:rFonts w:hint="eastAsia" w:asciiTheme="minorEastAsia" w:hAnsiTheme="minorEastAsia" w:eastAsiaTheme="minorEastAsia" w:cstheme="minorEastAsia"/>
                <w:i w:val="0"/>
                <w:color w:val="000000"/>
                <w:sz w:val="22"/>
                <w:szCs w:val="22"/>
                <w:u w:val="none"/>
                <w:lang w:val="en-US" w:eastAsia="zh-CN"/>
              </w:rPr>
              <w:t>陆丰市</w:t>
            </w:r>
          </w:p>
        </w:tc>
        <w:tc>
          <w:tcPr>
            <w:tcW w:w="87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103</w:t>
            </w:r>
          </w:p>
        </w:tc>
        <w:tc>
          <w:tcPr>
            <w:tcW w:w="98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42.0 </w:t>
            </w:r>
          </w:p>
        </w:tc>
        <w:tc>
          <w:tcPr>
            <w:tcW w:w="94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192</w:t>
            </w:r>
          </w:p>
        </w:tc>
        <w:tc>
          <w:tcPr>
            <w:tcW w:w="957"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38.4 </w:t>
            </w:r>
          </w:p>
        </w:tc>
        <w:tc>
          <w:tcPr>
            <w:tcW w:w="1062"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295</w:t>
            </w:r>
          </w:p>
        </w:tc>
        <w:tc>
          <w:tcPr>
            <w:tcW w:w="923"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39.6 </w:t>
            </w:r>
          </w:p>
        </w:tc>
      </w:tr>
      <w:tr>
        <w:tblPrEx>
          <w:tblLayout w:type="fixed"/>
          <w:tblCellMar>
            <w:top w:w="0" w:type="dxa"/>
            <w:left w:w="0" w:type="dxa"/>
            <w:bottom w:w="0" w:type="dxa"/>
            <w:right w:w="0" w:type="dxa"/>
          </w:tblCellMar>
        </w:tblPrEx>
        <w:trPr>
          <w:trHeight w:val="154" w:hRule="atLeast"/>
          <w:jc w:val="center"/>
        </w:trPr>
        <w:tc>
          <w:tcPr>
            <w:tcW w:w="915"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w:t>
            </w:r>
          </w:p>
        </w:tc>
        <w:tc>
          <w:tcPr>
            <w:tcW w:w="1786"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rPr>
            </w:pPr>
            <w:r>
              <w:rPr>
                <w:rFonts w:hint="eastAsia" w:asciiTheme="minorEastAsia" w:hAnsiTheme="minorEastAsia" w:eastAsiaTheme="minorEastAsia" w:cstheme="minorEastAsia"/>
                <w:i w:val="0"/>
                <w:color w:val="000000"/>
                <w:sz w:val="22"/>
                <w:szCs w:val="22"/>
                <w:u w:val="none"/>
                <w:lang w:val="en-US" w:eastAsia="zh-CN"/>
              </w:rPr>
              <w:t>陆河县</w:t>
            </w:r>
          </w:p>
        </w:tc>
        <w:tc>
          <w:tcPr>
            <w:tcW w:w="872"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135</w:t>
            </w:r>
          </w:p>
        </w:tc>
        <w:tc>
          <w:tcPr>
            <w:tcW w:w="989"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62.2 </w:t>
            </w:r>
          </w:p>
        </w:tc>
        <w:tc>
          <w:tcPr>
            <w:tcW w:w="945"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395</w:t>
            </w:r>
          </w:p>
        </w:tc>
        <w:tc>
          <w:tcPr>
            <w:tcW w:w="957"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71.7 </w:t>
            </w:r>
          </w:p>
        </w:tc>
        <w:tc>
          <w:tcPr>
            <w:tcW w:w="1062"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530</w:t>
            </w:r>
          </w:p>
        </w:tc>
        <w:tc>
          <w:tcPr>
            <w:tcW w:w="923"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69.0 </w:t>
            </w:r>
          </w:p>
        </w:tc>
      </w:tr>
    </w:tbl>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highlight w:val="none"/>
          <w:lang w:val="en-US" w:eastAsia="zh-CN"/>
        </w:rPr>
      </w:pPr>
      <w:bookmarkStart w:id="17" w:name="_Toc30486"/>
      <w:r>
        <w:rPr>
          <w:rFonts w:hint="eastAsia" w:asciiTheme="minorEastAsia" w:hAnsiTheme="minorEastAsia" w:eastAsiaTheme="minorEastAsia" w:cstheme="minorEastAsia"/>
          <w:sz w:val="28"/>
          <w:szCs w:val="28"/>
          <w:highlight w:val="none"/>
          <w:lang w:val="en-US" w:eastAsia="zh-CN"/>
        </w:rPr>
        <w:t>4.3 不同场所人群二手烟暴露情况</w:t>
      </w:r>
      <w:bookmarkEnd w:id="17"/>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4.3.1 家里二手烟暴露情况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8"/>
          <w:szCs w:val="28"/>
          <w:lang w:val="en-US" w:eastAsia="zh-CN"/>
        </w:rPr>
        <w:t>调查结果显示，42.1%（1691/4017）的居民家里每天有人吸烟，13.5%（542/4017）的居民家里每周有人吸烟，5.2%（209/4017）的居民家里每月有人吸烟，7.9%（317/4017）的居民不是每月都有人在家吸烟，8.1%（324/4017）的居民家里从没有人吸烟，有23.3%（934/4017）的居民不知道/</w:t>
      </w:r>
      <w:r>
        <w:rPr>
          <w:rFonts w:hint="eastAsia" w:asciiTheme="minorEastAsia" w:hAnsiTheme="minorEastAsia" w:eastAsiaTheme="minorEastAsia" w:cstheme="minorEastAsia"/>
          <w:b w:val="0"/>
          <w:bCs/>
          <w:sz w:val="28"/>
          <w:szCs w:val="28"/>
          <w:highlight w:val="none"/>
          <w:lang w:val="en-US" w:eastAsia="zh-CN"/>
        </w:rPr>
        <w:t>记不清。</w:t>
      </w:r>
      <w:r>
        <w:rPr>
          <w:rFonts w:hint="eastAsia" w:asciiTheme="minorEastAsia" w:hAnsiTheme="minorEastAsia" w:eastAsiaTheme="minorEastAsia" w:cstheme="minorEastAsia"/>
          <w:b w:val="0"/>
          <w:bCs/>
          <w:sz w:val="28"/>
          <w:szCs w:val="28"/>
          <w:lang w:val="en-US" w:eastAsia="zh-CN"/>
        </w:rPr>
        <w:t>对于居民家里是否允许吸烟的规定方面，77.3%（3105/4017）的居民家里没有规定，6.6%（266/4017）的居民家里任何地方都不允许吸烟，13.3%（543/4017）的居民家里有些地方或者有时可以吸烟，2.8%（112/4017）的居民家里任何地方都可以吸烟。见图17、图18。</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264660" cy="2562860"/>
            <wp:effectExtent l="0" t="0" r="2540" b="1270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4"/>
                    <a:stretch>
                      <a:fillRect/>
                    </a:stretch>
                  </pic:blipFill>
                  <pic:spPr>
                    <a:xfrm>
                      <a:off x="0" y="0"/>
                      <a:ext cx="4264660" cy="256286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图17 家里有人吸烟时长情况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403725" cy="2647315"/>
            <wp:effectExtent l="0" t="0" r="635" b="4445"/>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25"/>
                    <a:stretch>
                      <a:fillRect/>
                    </a:stretch>
                  </pic:blipFill>
                  <pic:spPr>
                    <a:xfrm>
                      <a:off x="0" y="0"/>
                      <a:ext cx="4403725" cy="26473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图18 是否允许吸烟的规定情况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4.3.2 室内工作场所二手烟暴露情况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val="0"/>
          <w:bCs/>
          <w:sz w:val="28"/>
          <w:szCs w:val="28"/>
          <w:lang w:val="en-US" w:eastAsia="zh-CN"/>
        </w:rPr>
        <w:t>调查结果显示，过去30天内，居民工作的地方室内有人吸烟比例为38.7%（1554/4017），22.5%（905/4017）居民表示没有工作/工作场所在室外，居民工作的地方室内没人吸烟比例为14.0%（562/4017），另外24.8%（996/4017）居民表示不知道/记不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989705" cy="2398395"/>
            <wp:effectExtent l="0" t="0" r="3175" b="9525"/>
            <wp:docPr id="2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
                    <pic:cNvPicPr>
                      <a:picLocks noChangeAspect="1"/>
                    </pic:cNvPicPr>
                  </pic:nvPicPr>
                  <pic:blipFill>
                    <a:blip r:embed="rId26"/>
                    <a:stretch>
                      <a:fillRect/>
                    </a:stretch>
                  </pic:blipFill>
                  <pic:spPr>
                    <a:xfrm>
                      <a:off x="0" y="0"/>
                      <a:ext cx="3989705" cy="23983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b/>
          <w:bCs/>
          <w:sz w:val="21"/>
          <w:szCs w:val="21"/>
          <w:lang w:val="en-US" w:eastAsia="zh-CN"/>
        </w:rPr>
        <w:t>图 19 室内工作场所二手烟暴露情况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sz w:val="28"/>
          <w:szCs w:val="28"/>
          <w:lang w:val="en-US" w:eastAsia="zh-CN"/>
        </w:rPr>
        <w:t>4.3.3 室内公共场所二手烟暴露情况</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val="0"/>
          <w:bCs/>
          <w:sz w:val="28"/>
          <w:szCs w:val="28"/>
          <w:lang w:val="en-US" w:eastAsia="zh-CN"/>
        </w:rPr>
        <w:t>调查结果显示，过去30天内，50.8%（2042/4017）的居民有看到有人在室内公共场所吸烟，11.5%（463/4017）表示没有去过室内公共场所，12.1%（485/4017）的居民没有看到有人在室内公共场所吸烟，另外25.6%（1027/4017）表示不知道/记不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rPr>
        <w:drawing>
          <wp:inline distT="0" distB="0" distL="114300" distR="114300">
            <wp:extent cx="4037965" cy="2427605"/>
            <wp:effectExtent l="0" t="0" r="635" b="10795"/>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pic:cNvPicPr>
                      <a:picLocks noChangeAspect="1"/>
                    </pic:cNvPicPr>
                  </pic:nvPicPr>
                  <pic:blipFill>
                    <a:blip r:embed="rId27"/>
                    <a:stretch>
                      <a:fillRect/>
                    </a:stretch>
                  </pic:blipFill>
                  <pic:spPr>
                    <a:xfrm>
                      <a:off x="0" y="0"/>
                      <a:ext cx="4037965" cy="24276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bCs/>
          <w:sz w:val="21"/>
          <w:szCs w:val="21"/>
          <w:lang w:val="en-US" w:eastAsia="zh-CN"/>
        </w:rPr>
        <w:t>图 20 室内公共场所二手烟暴露情况</w:t>
      </w:r>
    </w:p>
    <w:p>
      <w:pPr>
        <w:pStyle w:val="3"/>
        <w:pageBreakBefore w:val="0"/>
        <w:numPr>
          <w:ilvl w:val="0"/>
          <w:numId w:val="2"/>
        </w:numPr>
        <w:kinsoku/>
        <w:wordWrap/>
        <w:overflowPunct/>
        <w:topLinePunct w:val="0"/>
        <w:bidi w:val="0"/>
        <w:adjustRightInd w:val="0"/>
        <w:snapToGrid w:val="0"/>
        <w:spacing w:line="360" w:lineRule="auto"/>
        <w:rPr>
          <w:rFonts w:hint="eastAsia" w:asciiTheme="minorEastAsia" w:hAnsiTheme="minorEastAsia" w:eastAsiaTheme="minorEastAsia" w:cstheme="minorEastAsia"/>
          <w:b/>
          <w:bCs w:val="0"/>
          <w:sz w:val="30"/>
          <w:szCs w:val="30"/>
          <w:lang w:val="en-US" w:eastAsia="zh-CN"/>
        </w:rPr>
      </w:pPr>
      <w:bookmarkStart w:id="18" w:name="_Toc9841"/>
      <w:r>
        <w:rPr>
          <w:rFonts w:hint="eastAsia" w:asciiTheme="minorEastAsia" w:hAnsiTheme="minorEastAsia" w:eastAsiaTheme="minorEastAsia" w:cstheme="minorEastAsia"/>
          <w:b/>
          <w:bCs w:val="0"/>
          <w:sz w:val="30"/>
          <w:szCs w:val="30"/>
          <w:lang w:val="en-US" w:eastAsia="zh-CN"/>
        </w:rPr>
        <w:t>电子烟使用</w:t>
      </w:r>
      <w:bookmarkEnd w:id="18"/>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lang w:val="en-US" w:eastAsia="zh-CN"/>
        </w:rPr>
      </w:pPr>
      <w:bookmarkStart w:id="19" w:name="_Toc5865"/>
      <w:r>
        <w:rPr>
          <w:rFonts w:hint="eastAsia" w:asciiTheme="minorEastAsia" w:hAnsiTheme="minorEastAsia" w:eastAsiaTheme="minorEastAsia" w:cstheme="minorEastAsia"/>
          <w:sz w:val="28"/>
          <w:szCs w:val="28"/>
          <w:lang w:val="en-US" w:eastAsia="zh-CN"/>
        </w:rPr>
        <w:t>5.1 电子烟知晓情况</w:t>
      </w:r>
      <w:bookmarkEnd w:id="19"/>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本调查发现，汕尾市居民电子烟知晓率为30.8%（1238/4017）。男性为38.6%（792/2054），女性为22.7%（446/1963），男性知晓率高于女性，差异有统计学意义（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Fonts w:hint="eastAsia" w:asciiTheme="minorEastAsia" w:hAnsiTheme="minorEastAsia" w:eastAsiaTheme="minorEastAsia" w:cstheme="minorEastAsia"/>
          <w:b w:val="0"/>
          <w:bCs w:val="0"/>
          <w:sz w:val="28"/>
          <w:szCs w:val="28"/>
          <w:lang w:val="en-US" w:eastAsia="zh-CN"/>
        </w:rPr>
        <w:t>=118.10，</w:t>
      </w:r>
      <w:r>
        <w:rPr>
          <w:rFonts w:hint="eastAsia" w:asciiTheme="minorEastAsia" w:hAnsiTheme="minorEastAsia" w:eastAsiaTheme="minorEastAsia" w:cstheme="minorEastAsia"/>
          <w:b w:val="0"/>
          <w:bCs w:val="0"/>
          <w:i/>
          <w:iCs/>
          <w:sz w:val="28"/>
          <w:szCs w:val="28"/>
          <w:lang w:val="en-US" w:eastAsia="zh-CN"/>
        </w:rPr>
        <w:t>P</w:t>
      </w:r>
      <w:r>
        <w:rPr>
          <w:rFonts w:hint="eastAsia" w:asciiTheme="minorEastAsia" w:hAnsiTheme="minorEastAsia" w:eastAsiaTheme="minorEastAsia" w:cstheme="minorEastAsia"/>
          <w:b w:val="0"/>
          <w:bCs w:val="0"/>
          <w:sz w:val="28"/>
          <w:szCs w:val="28"/>
          <w:lang w:val="en-US" w:eastAsia="zh-CN"/>
        </w:rPr>
        <w:t>=0.000）;20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sz w:val="28"/>
          <w:szCs w:val="28"/>
          <w:lang w:val="en-US" w:eastAsia="zh-CN"/>
        </w:rPr>
        <w:t>29岁年龄组居民知晓电子烟的比例最高，为41.6%，整体上低年龄组的居民知晓电子烟的比例高于高年龄组，差异有统计学意义（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Fonts w:hint="eastAsia" w:asciiTheme="minorEastAsia" w:hAnsiTheme="minorEastAsia" w:eastAsiaTheme="minorEastAsia" w:cstheme="minorEastAsia"/>
          <w:i w:val="0"/>
          <w:color w:val="000000"/>
          <w:kern w:val="0"/>
          <w:sz w:val="28"/>
          <w:szCs w:val="28"/>
          <w:u w:val="none"/>
          <w:vertAlign w:val="baseline"/>
          <w:lang w:val="en-US" w:eastAsia="zh-CN" w:bidi="ar"/>
        </w:rPr>
        <w:t>=136.06，</w:t>
      </w:r>
      <w:r>
        <w:rPr>
          <w:rFonts w:hint="eastAsia" w:asciiTheme="minorEastAsia" w:hAnsiTheme="minorEastAsia" w:eastAsiaTheme="minorEastAsia" w:cstheme="minorEastAsia"/>
          <w:b w:val="0"/>
          <w:bCs w:val="0"/>
          <w:i/>
          <w:iCs/>
          <w:sz w:val="28"/>
          <w:szCs w:val="28"/>
          <w:lang w:val="en-US" w:eastAsia="zh-CN"/>
        </w:rPr>
        <w:t>P=</w:t>
      </w:r>
      <w:r>
        <w:rPr>
          <w:rFonts w:hint="eastAsia" w:asciiTheme="minorEastAsia" w:hAnsiTheme="minorEastAsia" w:eastAsiaTheme="minorEastAsia" w:cstheme="minorEastAsia"/>
          <w:i w:val="0"/>
          <w:color w:val="000000"/>
          <w:kern w:val="0"/>
          <w:sz w:val="28"/>
          <w:szCs w:val="28"/>
          <w:u w:val="none"/>
          <w:vertAlign w:val="baseline"/>
          <w:lang w:val="en-US" w:eastAsia="zh-CN" w:bidi="ar"/>
        </w:rPr>
        <w:t>0.000</w:t>
      </w:r>
      <w:r>
        <w:rPr>
          <w:rFonts w:hint="eastAsia" w:asciiTheme="minorEastAsia" w:hAnsiTheme="minorEastAsia" w:eastAsiaTheme="minorEastAsia" w:cstheme="minorEastAsia"/>
          <w:b w:val="0"/>
          <w:bCs w:val="0"/>
          <w:sz w:val="28"/>
          <w:szCs w:val="28"/>
          <w:lang w:val="en-US" w:eastAsia="zh-CN"/>
        </w:rPr>
        <w:t>）；文化程度越高，知晓电子烟的比例越高，差异有统计学意义（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Fonts w:hint="eastAsia" w:asciiTheme="minorEastAsia" w:hAnsiTheme="minorEastAsia" w:eastAsiaTheme="minorEastAsia" w:cstheme="minorEastAsia"/>
          <w:i w:val="0"/>
          <w:color w:val="000000"/>
          <w:kern w:val="0"/>
          <w:sz w:val="28"/>
          <w:szCs w:val="28"/>
          <w:u w:val="none"/>
          <w:vertAlign w:val="baseline"/>
          <w:lang w:val="en-US" w:eastAsia="zh-CN" w:bidi="ar"/>
        </w:rPr>
        <w:t>=351.86，</w:t>
      </w:r>
      <w:r>
        <w:rPr>
          <w:rFonts w:hint="eastAsia" w:asciiTheme="minorEastAsia" w:hAnsiTheme="minorEastAsia" w:eastAsiaTheme="minorEastAsia" w:cstheme="minorEastAsia"/>
          <w:b w:val="0"/>
          <w:bCs w:val="0"/>
          <w:i/>
          <w:iCs/>
          <w:sz w:val="28"/>
          <w:szCs w:val="28"/>
          <w:lang w:val="en-US" w:eastAsia="zh-CN"/>
        </w:rPr>
        <w:t>P=</w:t>
      </w:r>
      <w:r>
        <w:rPr>
          <w:rFonts w:hint="eastAsia" w:asciiTheme="minorEastAsia" w:hAnsiTheme="minorEastAsia" w:eastAsiaTheme="minorEastAsia" w:cstheme="minorEastAsia"/>
          <w:i w:val="0"/>
          <w:color w:val="000000"/>
          <w:kern w:val="0"/>
          <w:sz w:val="28"/>
          <w:szCs w:val="28"/>
          <w:u w:val="none"/>
          <w:vertAlign w:val="baseline"/>
          <w:lang w:val="en-US" w:eastAsia="zh-CN" w:bidi="ar"/>
        </w:rPr>
        <w:t>0.00</w:t>
      </w:r>
      <w:r>
        <w:rPr>
          <w:rFonts w:hint="eastAsia" w:asciiTheme="minorEastAsia" w:hAnsiTheme="minorEastAsia" w:eastAsiaTheme="minorEastAsia" w:cstheme="minorEastAsia"/>
          <w:b w:val="0"/>
          <w:bCs w:val="0"/>
          <w:sz w:val="28"/>
          <w:szCs w:val="28"/>
          <w:lang w:val="en-US" w:eastAsia="zh-CN"/>
        </w:rPr>
        <w:t>）;医务人员知晓电子烟的比例最高，为54.2%，农民知晓电子烟的比例最低，不同职业对于电子烟的知晓率不同，差异有统计学意义（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Fonts w:hint="eastAsia" w:asciiTheme="minorEastAsia" w:hAnsiTheme="minorEastAsia" w:eastAsiaTheme="minorEastAsia" w:cstheme="minorEastAsia"/>
          <w:i w:val="0"/>
          <w:color w:val="000000"/>
          <w:kern w:val="0"/>
          <w:sz w:val="28"/>
          <w:szCs w:val="28"/>
          <w:u w:val="none"/>
          <w:vertAlign w:val="baseline"/>
          <w:lang w:val="en-US" w:eastAsia="zh-CN" w:bidi="ar"/>
        </w:rPr>
        <w:t>=151.35，</w:t>
      </w:r>
      <w:r>
        <w:rPr>
          <w:rFonts w:hint="eastAsia" w:asciiTheme="minorEastAsia" w:hAnsiTheme="minorEastAsia" w:eastAsiaTheme="minorEastAsia" w:cstheme="minorEastAsia"/>
          <w:i/>
          <w:iCs/>
          <w:color w:val="000000"/>
          <w:kern w:val="0"/>
          <w:sz w:val="28"/>
          <w:szCs w:val="28"/>
          <w:u w:val="none"/>
          <w:vertAlign w:val="baseline"/>
          <w:lang w:val="en-US" w:eastAsia="zh-CN" w:bidi="ar"/>
        </w:rPr>
        <w:t>P=</w:t>
      </w:r>
      <w:r>
        <w:rPr>
          <w:rFonts w:hint="eastAsia" w:asciiTheme="minorEastAsia" w:hAnsiTheme="minorEastAsia" w:eastAsiaTheme="minorEastAsia" w:cstheme="minorEastAsia"/>
          <w:i w:val="0"/>
          <w:color w:val="000000"/>
          <w:kern w:val="0"/>
          <w:sz w:val="28"/>
          <w:szCs w:val="28"/>
          <w:u w:val="none"/>
          <w:vertAlign w:val="baseline"/>
          <w:lang w:val="en-US" w:eastAsia="zh-CN" w:bidi="ar"/>
        </w:rPr>
        <w:t>0.000</w:t>
      </w:r>
      <w:r>
        <w:rPr>
          <w:rFonts w:hint="eastAsia" w:asciiTheme="minorEastAsia" w:hAnsiTheme="minorEastAsia" w:eastAsiaTheme="minorEastAsia" w:cstheme="minorEastAsia"/>
          <w:b w:val="0"/>
          <w:bCs w:val="0"/>
          <w:sz w:val="28"/>
          <w:szCs w:val="28"/>
          <w:lang w:val="en-US" w:eastAsia="zh-CN"/>
        </w:rPr>
        <w:t>）；地区方面，海丰县知晓</w:t>
      </w:r>
      <w:r>
        <w:rPr>
          <w:rFonts w:hint="eastAsia" w:asciiTheme="minorEastAsia" w:hAnsiTheme="minorEastAsia" w:eastAsiaTheme="minorEastAsia" w:cstheme="minorEastAsia"/>
          <w:i w:val="0"/>
          <w:color w:val="000000"/>
          <w:kern w:val="0"/>
          <w:sz w:val="28"/>
          <w:szCs w:val="28"/>
          <w:u w:val="none"/>
          <w:lang w:val="en-US" w:eastAsia="zh-CN" w:bidi="ar"/>
        </w:rPr>
        <w:t>电子烟的比例最高，为42.6%，而红海湾区最低，为14.4%，</w:t>
      </w:r>
      <w:r>
        <w:rPr>
          <w:rFonts w:hint="eastAsia" w:asciiTheme="minorEastAsia" w:hAnsiTheme="minorEastAsia" w:eastAsiaTheme="minorEastAsia" w:cstheme="minorEastAsia"/>
          <w:b w:val="0"/>
          <w:bCs w:val="0"/>
          <w:sz w:val="28"/>
          <w:szCs w:val="28"/>
          <w:lang w:val="en-US" w:eastAsia="zh-CN"/>
        </w:rPr>
        <w:t>不同地区听说过电子烟的比例不同，差异有统计学意义（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Fonts w:hint="eastAsia" w:asciiTheme="minorEastAsia" w:hAnsiTheme="minorEastAsia" w:eastAsiaTheme="minorEastAsia" w:cstheme="minorEastAsia"/>
          <w:i w:val="0"/>
          <w:color w:val="000000"/>
          <w:kern w:val="0"/>
          <w:sz w:val="28"/>
          <w:szCs w:val="28"/>
          <w:u w:val="none"/>
          <w:vertAlign w:val="baseline"/>
          <w:lang w:val="en-US" w:eastAsia="zh-CN" w:bidi="ar"/>
        </w:rPr>
        <w:t>=108.00，</w:t>
      </w:r>
      <w:r>
        <w:rPr>
          <w:rFonts w:hint="eastAsia" w:asciiTheme="minorEastAsia" w:hAnsiTheme="minorEastAsia" w:eastAsiaTheme="minorEastAsia" w:cstheme="minorEastAsia"/>
          <w:i/>
          <w:iCs/>
          <w:color w:val="000000"/>
          <w:kern w:val="0"/>
          <w:sz w:val="28"/>
          <w:szCs w:val="28"/>
          <w:u w:val="none"/>
          <w:vertAlign w:val="baseline"/>
          <w:lang w:val="en-US" w:eastAsia="zh-CN" w:bidi="ar"/>
        </w:rPr>
        <w:t>P=</w:t>
      </w:r>
      <w:r>
        <w:rPr>
          <w:rFonts w:hint="eastAsia" w:asciiTheme="minorEastAsia" w:hAnsiTheme="minorEastAsia" w:eastAsiaTheme="minorEastAsia" w:cstheme="minorEastAsia"/>
          <w:i w:val="0"/>
          <w:color w:val="000000"/>
          <w:kern w:val="0"/>
          <w:sz w:val="28"/>
          <w:szCs w:val="28"/>
          <w:u w:val="none"/>
          <w:vertAlign w:val="baseline"/>
          <w:lang w:val="en-US" w:eastAsia="zh-CN" w:bidi="ar"/>
        </w:rPr>
        <w:t>0.05</w:t>
      </w:r>
      <w:r>
        <w:rPr>
          <w:rFonts w:hint="eastAsia" w:asciiTheme="minorEastAsia" w:hAnsiTheme="minorEastAsia" w:eastAsiaTheme="minorEastAsia" w:cstheme="minorEastAsia"/>
          <w:b w:val="0"/>
          <w:bCs w:val="0"/>
          <w:sz w:val="28"/>
          <w:szCs w:val="28"/>
          <w:lang w:val="en-US" w:eastAsia="zh-CN"/>
        </w:rPr>
        <w:t>）。见表8。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1" w:firstLineChars="100"/>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表8 不同人口学特征居民电子烟知晓情况</w:t>
      </w:r>
    </w:p>
    <w:tbl>
      <w:tblPr>
        <w:tblStyle w:val="10"/>
        <w:tblW w:w="7800" w:type="dxa"/>
        <w:jc w:val="center"/>
        <w:tblInd w:w="0" w:type="dxa"/>
        <w:shd w:val="clear" w:color="auto" w:fill="auto"/>
        <w:tblLayout w:type="fixed"/>
        <w:tblCellMar>
          <w:top w:w="0" w:type="dxa"/>
          <w:left w:w="0" w:type="dxa"/>
          <w:bottom w:w="0" w:type="dxa"/>
          <w:right w:w="0" w:type="dxa"/>
        </w:tblCellMar>
      </w:tblPr>
      <w:tblGrid>
        <w:gridCol w:w="1279"/>
        <w:gridCol w:w="2041"/>
        <w:gridCol w:w="1300"/>
        <w:gridCol w:w="1260"/>
        <w:gridCol w:w="960"/>
        <w:gridCol w:w="960"/>
      </w:tblGrid>
      <w:tr>
        <w:tblPrEx>
          <w:shd w:val="clear" w:color="auto" w:fill="auto"/>
          <w:tblLayout w:type="fixed"/>
          <w:tblCellMar>
            <w:top w:w="0" w:type="dxa"/>
            <w:left w:w="0" w:type="dxa"/>
            <w:bottom w:w="0" w:type="dxa"/>
            <w:right w:w="0" w:type="dxa"/>
          </w:tblCellMar>
        </w:tblPrEx>
        <w:trPr>
          <w:trHeight w:val="600" w:hRule="atLeast"/>
          <w:jc w:val="center"/>
        </w:trPr>
        <w:tc>
          <w:tcPr>
            <w:tcW w:w="1279"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人口学特征</w:t>
            </w:r>
          </w:p>
        </w:tc>
        <w:tc>
          <w:tcPr>
            <w:tcW w:w="2041"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w:t>
            </w:r>
          </w:p>
        </w:tc>
        <w:tc>
          <w:tcPr>
            <w:tcW w:w="1300"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知晓人数</w:t>
            </w:r>
          </w:p>
        </w:tc>
        <w:tc>
          <w:tcPr>
            <w:tcW w:w="1260"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知晓率（%）</w:t>
            </w:r>
          </w:p>
        </w:tc>
        <w:tc>
          <w:tcPr>
            <w:tcW w:w="960"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color w:val="000000"/>
                <w:sz w:val="24"/>
                <w:szCs w:val="24"/>
                <w:u w:val="none"/>
              </w:rPr>
            </w:pPr>
            <w:r>
              <w:rPr>
                <w:rFonts w:hint="eastAsia" w:asciiTheme="minorEastAsia" w:hAnsiTheme="minorEastAsia" w:eastAsiaTheme="minorEastAsia" w:cstheme="minorEastAsia"/>
                <w:b w:val="0"/>
                <w:bCs w:val="0"/>
                <w:i/>
                <w:color w:val="000000"/>
                <w:kern w:val="0"/>
                <w:sz w:val="22"/>
                <w:szCs w:val="22"/>
                <w:u w:val="none"/>
                <w:lang w:val="en-US" w:eastAsia="zh-CN" w:bidi="ar"/>
              </w:rPr>
              <w:sym w:font="Symbol" w:char="F063"/>
            </w:r>
            <w:r>
              <w:rPr>
                <w:rFonts w:hint="eastAsia" w:asciiTheme="minorEastAsia" w:hAnsiTheme="minorEastAsia" w:eastAsiaTheme="minorEastAsia" w:cstheme="minorEastAsia"/>
                <w:b w:val="0"/>
                <w:bCs w:val="0"/>
                <w:i/>
                <w:color w:val="000000"/>
                <w:kern w:val="0"/>
                <w:sz w:val="22"/>
                <w:szCs w:val="22"/>
                <w:u w:val="none"/>
                <w:lang w:val="en-US" w:eastAsia="zh-CN" w:bidi="ar"/>
              </w:rPr>
              <w:t xml:space="preserve"> </w:t>
            </w:r>
            <w:r>
              <w:rPr>
                <w:rFonts w:hint="eastAsia" w:asciiTheme="minorEastAsia" w:hAnsiTheme="minorEastAsia" w:eastAsiaTheme="minorEastAsia" w:cstheme="minorEastAsia"/>
                <w:b w:val="0"/>
                <w:bCs w:val="0"/>
                <w:i w:val="0"/>
                <w:color w:val="000000"/>
                <w:kern w:val="0"/>
                <w:sz w:val="28"/>
                <w:szCs w:val="28"/>
                <w:u w:val="none"/>
                <w:vertAlign w:val="superscript"/>
                <w:lang w:val="en-US" w:eastAsia="zh-CN" w:bidi="ar"/>
              </w:rPr>
              <w:t>2</w:t>
            </w:r>
          </w:p>
        </w:tc>
        <w:tc>
          <w:tcPr>
            <w:tcW w:w="960" w:type="dxa"/>
            <w:tcBorders>
              <w:top w:val="single" w:color="auto" w:sz="12" w:space="0"/>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color w:val="000000"/>
                <w:sz w:val="22"/>
                <w:szCs w:val="22"/>
                <w:u w:val="none"/>
              </w:rPr>
            </w:pPr>
            <w:r>
              <w:rPr>
                <w:rFonts w:hint="eastAsia" w:asciiTheme="minorEastAsia" w:hAnsiTheme="minorEastAsia" w:eastAsiaTheme="minorEastAsia" w:cstheme="minorEastAsia"/>
                <w:b w:val="0"/>
                <w:bCs w:val="0"/>
                <w:i/>
                <w:color w:val="000000"/>
                <w:kern w:val="0"/>
                <w:sz w:val="22"/>
                <w:szCs w:val="22"/>
                <w:u w:val="none"/>
                <w:lang w:val="en-US" w:eastAsia="zh-CN" w:bidi="ar"/>
              </w:rPr>
              <w:t>p</w:t>
            </w:r>
          </w:p>
        </w:tc>
      </w:tr>
      <w:tr>
        <w:tblPrEx>
          <w:tblLayout w:type="fixed"/>
          <w:tblCellMar>
            <w:top w:w="0" w:type="dxa"/>
            <w:left w:w="0" w:type="dxa"/>
            <w:bottom w:w="0" w:type="dxa"/>
            <w:right w:w="0" w:type="dxa"/>
          </w:tblCellMar>
        </w:tblPrEx>
        <w:trPr>
          <w:trHeight w:val="468" w:hRule="atLeast"/>
          <w:jc w:val="center"/>
        </w:trPr>
        <w:tc>
          <w:tcPr>
            <w:tcW w:w="1279"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总体</w:t>
            </w:r>
          </w:p>
        </w:tc>
        <w:tc>
          <w:tcPr>
            <w:tcW w:w="2041" w:type="dxa"/>
            <w:tcBorders>
              <w:top w:val="single" w:color="auto" w:sz="12" w:space="0"/>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130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0"/>
                <w:szCs w:val="20"/>
                <w:u w:val="none"/>
                <w:lang w:val="en-US"/>
              </w:rPr>
            </w:pPr>
            <w:r>
              <w:rPr>
                <w:rFonts w:hint="eastAsia" w:asciiTheme="minorEastAsia" w:hAnsiTheme="minorEastAsia" w:eastAsiaTheme="minorEastAsia" w:cstheme="minorEastAsia"/>
                <w:i w:val="0"/>
                <w:color w:val="000000"/>
                <w:kern w:val="0"/>
                <w:sz w:val="20"/>
                <w:szCs w:val="20"/>
                <w:u w:val="none"/>
                <w:lang w:val="en-US" w:eastAsia="zh-CN" w:bidi="ar"/>
              </w:rPr>
              <w:t>1238</w:t>
            </w:r>
          </w:p>
        </w:tc>
        <w:tc>
          <w:tcPr>
            <w:tcW w:w="1260" w:type="dxa"/>
            <w:tcBorders>
              <w:top w:val="single" w:color="auto" w:sz="12" w:space="0"/>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30.8 </w:t>
            </w:r>
          </w:p>
        </w:tc>
        <w:tc>
          <w:tcPr>
            <w:tcW w:w="960" w:type="dxa"/>
            <w:tcBorders>
              <w:top w:val="single" w:color="auto" w:sz="12" w:space="0"/>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color w:val="000000"/>
                <w:sz w:val="24"/>
                <w:szCs w:val="24"/>
                <w:u w:val="none"/>
              </w:rPr>
            </w:pPr>
          </w:p>
        </w:tc>
        <w:tc>
          <w:tcPr>
            <w:tcW w:w="960" w:type="dxa"/>
            <w:tcBorders>
              <w:top w:val="single" w:color="auto" w:sz="12" w:space="0"/>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性别</w:t>
            </w: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男</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792</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38.6</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118.10 </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0.000 </w:t>
            </w: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女</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446</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22.7</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年龄分组</w:t>
            </w: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15-19</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40.9</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136.06 </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0.000 </w:t>
            </w: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20-29</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168</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41.6</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30-39</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309</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41.5</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40-49</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291</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31.8</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50-59</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255</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26.4</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60-69</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159</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18.7</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文化程度</w:t>
            </w: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不识字或识字很少</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78</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10.9</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351.86 </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0.000 </w:t>
            </w: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小学</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294</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23.3</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初中</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507</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37.4</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高中/职高/中专</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245</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50.0</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大专/本科</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114</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59.1</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职业</w:t>
            </w: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公务员</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13</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54.2</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151.35 </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0.000 </w:t>
            </w: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教师</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47.2</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医务人员 </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26</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61.9</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其他事业单位人员</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89</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51.4</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学生</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56</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40.0</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农民</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463</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23.0</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工人</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172</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34.8</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其他企业人员</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143</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39.2</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其他</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251</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35.2</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婚姻状况</w:t>
            </w: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未婚</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189</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44.5</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74.47 </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0.000 </w:t>
            </w: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在婚</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970</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29.2</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分居</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46</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44.2</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离异</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17</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47.2</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丧偶</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16</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12.6</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户籍</w:t>
            </w: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是</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1218</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30.8</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0.03 </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0.872 </w:t>
            </w: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否</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20</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31.7</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地区</w:t>
            </w:r>
          </w:p>
        </w:tc>
        <w:tc>
          <w:tcPr>
            <w:tcW w:w="204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市城区</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222</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30.0</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color w:val="000000"/>
                <w:kern w:val="0"/>
                <w:sz w:val="20"/>
                <w:szCs w:val="20"/>
                <w:u w:val="none"/>
                <w:lang w:val="en-US" w:eastAsia="zh-CN" w:bidi="ar"/>
              </w:rPr>
              <w:t xml:space="preserve">108.00 </w:t>
            </w:r>
          </w:p>
        </w:tc>
        <w:tc>
          <w:tcPr>
            <w:tcW w:w="960" w:type="dxa"/>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xml:space="preserve">0.000 </w:t>
            </w: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海丰县</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445</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42.6</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红海湾区</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25</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14.4</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204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陆丰市</w:t>
            </w:r>
          </w:p>
        </w:tc>
        <w:tc>
          <w:tcPr>
            <w:tcW w:w="130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273</w:t>
            </w:r>
          </w:p>
        </w:tc>
        <w:tc>
          <w:tcPr>
            <w:tcW w:w="126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26.2</w:t>
            </w: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c>
          <w:tcPr>
            <w:tcW w:w="960" w:type="dxa"/>
            <w:tcBorders>
              <w:top w:val="nil"/>
              <w:left w:val="nil"/>
              <w:bottom w:val="nil"/>
              <w:right w:val="nil"/>
            </w:tcBorders>
            <w:shd w:val="clear" w:color="auto" w:fill="auto"/>
            <w:noWrap/>
            <w:tcMar>
              <w:top w:w="12" w:type="dxa"/>
              <w:left w:w="12" w:type="dxa"/>
              <w:right w:w="12" w:type="dxa"/>
            </w:tcMar>
            <w:vAlign w:val="center"/>
          </w:tcPr>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i w:val="0"/>
                <w:color w:val="000000"/>
                <w:sz w:val="22"/>
                <w:szCs w:val="22"/>
                <w:u w:val="none"/>
              </w:rPr>
            </w:pPr>
          </w:p>
        </w:tc>
      </w:tr>
      <w:tr>
        <w:tblPrEx>
          <w:tblLayout w:type="fixed"/>
          <w:tblCellMar>
            <w:top w:w="0" w:type="dxa"/>
            <w:left w:w="0" w:type="dxa"/>
            <w:bottom w:w="0" w:type="dxa"/>
            <w:right w:w="0" w:type="dxa"/>
          </w:tblCellMar>
        </w:tblPrEx>
        <w:trPr>
          <w:trHeight w:val="288" w:hRule="atLeast"/>
          <w:jc w:val="center"/>
        </w:trPr>
        <w:tc>
          <w:tcPr>
            <w:tcW w:w="1279"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w:t>
            </w:r>
          </w:p>
        </w:tc>
        <w:tc>
          <w:tcPr>
            <w:tcW w:w="2041"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lang w:val="en-US" w:eastAsia="zh-CN"/>
              </w:rPr>
            </w:pPr>
            <w:r>
              <w:rPr>
                <w:rFonts w:hint="eastAsia" w:asciiTheme="minorEastAsia" w:hAnsiTheme="minorEastAsia" w:eastAsiaTheme="minorEastAsia" w:cstheme="minorEastAsia"/>
                <w:i w:val="0"/>
                <w:color w:val="000000"/>
                <w:sz w:val="22"/>
                <w:szCs w:val="22"/>
                <w:u w:val="none"/>
                <w:lang w:val="en-US" w:eastAsia="zh-CN"/>
              </w:rPr>
              <w:t>陆河县</w:t>
            </w:r>
          </w:p>
        </w:tc>
        <w:tc>
          <w:tcPr>
            <w:tcW w:w="130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273</w:t>
            </w:r>
          </w:p>
        </w:tc>
        <w:tc>
          <w:tcPr>
            <w:tcW w:w="126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righ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26.8</w:t>
            </w:r>
          </w:p>
        </w:tc>
        <w:tc>
          <w:tcPr>
            <w:tcW w:w="96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w:t>
            </w:r>
          </w:p>
        </w:tc>
        <w:tc>
          <w:tcPr>
            <w:tcW w:w="960" w:type="dxa"/>
            <w:tcBorders>
              <w:top w:val="nil"/>
              <w:left w:val="nil"/>
              <w:bottom w:val="single" w:color="auto" w:sz="12" w:space="0"/>
              <w:right w:val="nil"/>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　</w:t>
            </w:r>
          </w:p>
        </w:tc>
      </w:tr>
    </w:tbl>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lang w:val="en-US" w:eastAsia="zh-CN"/>
        </w:rPr>
      </w:pPr>
      <w:bookmarkStart w:id="20" w:name="_Toc15067"/>
      <w:r>
        <w:rPr>
          <w:rFonts w:hint="eastAsia" w:asciiTheme="minorEastAsia" w:hAnsiTheme="minorEastAsia" w:eastAsiaTheme="minorEastAsia" w:cstheme="minorEastAsia"/>
          <w:sz w:val="28"/>
          <w:szCs w:val="28"/>
          <w:lang w:val="en-US" w:eastAsia="zh-CN"/>
        </w:rPr>
        <w:t>5.2 电子烟使用情况</w:t>
      </w:r>
      <w:bookmarkEnd w:id="2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8"/>
          <w:szCs w:val="28"/>
          <w:lang w:val="en-US" w:eastAsia="zh-CN"/>
        </w:rPr>
        <w:t>调查显示在过去30天内，99.2%（3985/4017）的居民没有使用过电子烟；0.4%（15/4017）的居民使用天数为1-2天，其余均为0.1%及以下。使用过电子烟居民中，男性为1.5%（30/2054），女性0.01%（2/1963）。见图21。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578350" cy="2755265"/>
            <wp:effectExtent l="0" t="0" r="8890" b="3175"/>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pic:cNvPicPr>
                  </pic:nvPicPr>
                  <pic:blipFill>
                    <a:blip r:embed="rId28"/>
                    <a:stretch>
                      <a:fillRect/>
                    </a:stretch>
                  </pic:blipFill>
                  <pic:spPr>
                    <a:xfrm>
                      <a:off x="0" y="0"/>
                      <a:ext cx="4578350" cy="275526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图21 居民电子烟使用情况</w:t>
      </w:r>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lang w:val="en-US" w:eastAsia="zh-CN"/>
        </w:rPr>
      </w:pPr>
      <w:bookmarkStart w:id="21" w:name="_Toc23590"/>
      <w:r>
        <w:rPr>
          <w:rFonts w:hint="eastAsia" w:asciiTheme="minorEastAsia" w:hAnsiTheme="minorEastAsia" w:eastAsiaTheme="minorEastAsia" w:cstheme="minorEastAsia"/>
          <w:sz w:val="28"/>
          <w:szCs w:val="28"/>
          <w:lang w:val="en-US" w:eastAsia="zh-CN"/>
        </w:rPr>
        <w:t>5.3 电子烟相关知识情况</w:t>
      </w:r>
      <w:bookmarkEnd w:id="21"/>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560" w:firstLineChars="200"/>
        <w:jc w:val="both"/>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与卷烟相比，10.3%（412/4017）的居民认为电子烟危害小的多，5.7%（228/4017）的居民认为电子烟危害小一点，5.1%（204/4017）的居民认为两者危害一样大，1.0%（39/4017）的居民则认为电子烟危害大一点，0.5%（20/4017）的居民认为电子烟危害大得多，而49.9%（2005/4017）的居民表示不知道，27.6%（1109/4017）的居民从未听说过电子烟。见图22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584065" cy="2755265"/>
            <wp:effectExtent l="0" t="0" r="3175" b="3175"/>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pic:cNvPicPr>
                  </pic:nvPicPr>
                  <pic:blipFill>
                    <a:blip r:embed="rId29"/>
                    <a:stretch>
                      <a:fillRect/>
                    </a:stretch>
                  </pic:blipFill>
                  <pic:spPr>
                    <a:xfrm>
                      <a:off x="0" y="0"/>
                      <a:ext cx="4584065" cy="275526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图22 与卷烟相比居民认为认为电子烟的危害大小</w:t>
      </w:r>
    </w:p>
    <w:p>
      <w:pPr>
        <w:pStyle w:val="3"/>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lang w:val="en-US" w:eastAsia="zh-CN"/>
        </w:rPr>
      </w:pPr>
      <w:bookmarkStart w:id="22" w:name="_Toc18764"/>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30"/>
          <w:szCs w:val="30"/>
          <w:lang w:val="en-US" w:eastAsia="zh-CN"/>
        </w:rPr>
        <w:t>对烟草危害的相关知识、认知和态度</w:t>
      </w:r>
      <w:bookmarkEnd w:id="22"/>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rPr>
      </w:pPr>
      <w:bookmarkStart w:id="23" w:name="_Toc25977"/>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.1 吸烟危害相关知识</w:t>
      </w:r>
      <w:bookmarkEnd w:id="23"/>
    </w:p>
    <w:p>
      <w:pPr>
        <w:keepNext w:val="0"/>
        <w:keepLines w:val="0"/>
        <w:pageBreakBefore w:val="0"/>
        <w:widowControl w:val="0"/>
        <w:kinsoku/>
        <w:wordWrap/>
        <w:overflowPunct/>
        <w:topLinePunct w:val="0"/>
        <w:autoSpaceDE/>
        <w:autoSpaceDN/>
        <w:bidi w:val="0"/>
        <w:adjustRightInd w:val="0"/>
        <w:snapToGrid w:val="0"/>
        <w:spacing w:line="360" w:lineRule="auto"/>
        <w:ind w:firstLine="559" w:firstLineChars="199"/>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.1.1吸烟危害知识知晓情况</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b w:val="0"/>
          <w:bCs/>
          <w:sz w:val="28"/>
          <w:szCs w:val="28"/>
          <w:lang w:val="en-US" w:eastAsia="zh-CN"/>
        </w:rPr>
        <w:t>调查显示，居民认为吸烟会危害健康最高的是中风（脑卒中，脑血栓）（27.8%），其次是心脏病发作（27.7%），阳痿最低（17.1%）；对于以上三种疾病，不知晓或不确定吸烟会危害健康的比例均超过了60%。见表9。</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99"/>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color w:val="000000"/>
          <w:kern w:val="0"/>
          <w:szCs w:val="21"/>
        </w:rPr>
        <w:t>表9  吸烟危害知识知晓情况</w:t>
      </w:r>
    </w:p>
    <w:tbl>
      <w:tblPr>
        <w:tblStyle w:val="10"/>
        <w:tblW w:w="8047" w:type="dxa"/>
        <w:jc w:val="center"/>
        <w:tblInd w:w="0" w:type="dxa"/>
        <w:shd w:val="clear" w:color="auto" w:fill="auto"/>
        <w:tblLayout w:type="fixed"/>
        <w:tblCellMar>
          <w:top w:w="0" w:type="dxa"/>
          <w:left w:w="0" w:type="dxa"/>
          <w:bottom w:w="0" w:type="dxa"/>
          <w:right w:w="0" w:type="dxa"/>
        </w:tblCellMar>
      </w:tblPr>
      <w:tblGrid>
        <w:gridCol w:w="2305"/>
        <w:gridCol w:w="894"/>
        <w:gridCol w:w="1095"/>
        <w:gridCol w:w="797"/>
        <w:gridCol w:w="1069"/>
        <w:gridCol w:w="912"/>
        <w:gridCol w:w="975"/>
      </w:tblGrid>
      <w:tr>
        <w:tblPrEx>
          <w:tblLayout w:type="fixed"/>
          <w:tblCellMar>
            <w:top w:w="0" w:type="dxa"/>
            <w:left w:w="0" w:type="dxa"/>
            <w:bottom w:w="0" w:type="dxa"/>
            <w:right w:w="0" w:type="dxa"/>
          </w:tblCellMar>
        </w:tblPrEx>
        <w:trPr>
          <w:trHeight w:val="501" w:hRule="atLeast"/>
          <w:jc w:val="center"/>
        </w:trPr>
        <w:tc>
          <w:tcPr>
            <w:tcW w:w="2305" w:type="dxa"/>
            <w:vMerge w:val="restart"/>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疾病</w:t>
            </w:r>
          </w:p>
        </w:tc>
        <w:tc>
          <w:tcPr>
            <w:tcW w:w="1989"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会</w:t>
            </w:r>
          </w:p>
        </w:tc>
        <w:tc>
          <w:tcPr>
            <w:tcW w:w="1866"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不会</w:t>
            </w:r>
          </w:p>
        </w:tc>
        <w:tc>
          <w:tcPr>
            <w:tcW w:w="1887"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不知道/不确定</w:t>
            </w:r>
          </w:p>
        </w:tc>
      </w:tr>
      <w:tr>
        <w:tblPrEx>
          <w:tblLayout w:type="fixed"/>
          <w:tblCellMar>
            <w:top w:w="0" w:type="dxa"/>
            <w:left w:w="0" w:type="dxa"/>
            <w:bottom w:w="0" w:type="dxa"/>
            <w:right w:w="0" w:type="dxa"/>
          </w:tblCellMar>
        </w:tblPrEx>
        <w:trPr>
          <w:trHeight w:val="534" w:hRule="atLeast"/>
          <w:jc w:val="center"/>
        </w:trPr>
        <w:tc>
          <w:tcPr>
            <w:tcW w:w="2305" w:type="dxa"/>
            <w:vMerge w:val="continue"/>
            <w:tcBorders>
              <w:top w:val="nil"/>
              <w:left w:val="nil"/>
              <w:bottom w:val="single" w:color="auto" w:sz="12"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894"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1095"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c>
          <w:tcPr>
            <w:tcW w:w="797"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1069"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c>
          <w:tcPr>
            <w:tcW w:w="912"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975"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r>
      <w:tr>
        <w:tblPrEx>
          <w:tblLayout w:type="fixed"/>
          <w:tblCellMar>
            <w:top w:w="0" w:type="dxa"/>
            <w:left w:w="0" w:type="dxa"/>
            <w:bottom w:w="0" w:type="dxa"/>
            <w:right w:w="0" w:type="dxa"/>
          </w:tblCellMar>
        </w:tblPrEx>
        <w:trPr>
          <w:trHeight w:val="288" w:hRule="atLeast"/>
          <w:jc w:val="center"/>
        </w:trPr>
        <w:tc>
          <w:tcPr>
            <w:tcW w:w="2305"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中风（脑卒中，脑血栓）</w:t>
            </w:r>
          </w:p>
        </w:tc>
        <w:tc>
          <w:tcPr>
            <w:tcW w:w="894"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1117</w:t>
            </w:r>
          </w:p>
        </w:tc>
        <w:tc>
          <w:tcPr>
            <w:tcW w:w="1095"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27.8</w:t>
            </w:r>
          </w:p>
        </w:tc>
        <w:tc>
          <w:tcPr>
            <w:tcW w:w="797"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376</w:t>
            </w:r>
          </w:p>
        </w:tc>
        <w:tc>
          <w:tcPr>
            <w:tcW w:w="1069"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9.4</w:t>
            </w:r>
          </w:p>
        </w:tc>
        <w:tc>
          <w:tcPr>
            <w:tcW w:w="912"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2524</w:t>
            </w:r>
          </w:p>
        </w:tc>
        <w:tc>
          <w:tcPr>
            <w:tcW w:w="975"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62.8</w:t>
            </w:r>
          </w:p>
        </w:tc>
      </w:tr>
      <w:tr>
        <w:tblPrEx>
          <w:tblLayout w:type="fixed"/>
          <w:tblCellMar>
            <w:top w:w="0" w:type="dxa"/>
            <w:left w:w="0" w:type="dxa"/>
            <w:bottom w:w="0" w:type="dxa"/>
            <w:right w:w="0" w:type="dxa"/>
          </w:tblCellMar>
        </w:tblPrEx>
        <w:trPr>
          <w:trHeight w:val="288" w:hRule="atLeast"/>
          <w:jc w:val="center"/>
        </w:trPr>
        <w:tc>
          <w:tcPr>
            <w:tcW w:w="2305"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心脏病发作</w:t>
            </w:r>
          </w:p>
        </w:tc>
        <w:tc>
          <w:tcPr>
            <w:tcW w:w="894"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1113</w:t>
            </w:r>
          </w:p>
        </w:tc>
        <w:tc>
          <w:tcPr>
            <w:tcW w:w="109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27.7</w:t>
            </w:r>
          </w:p>
        </w:tc>
        <w:tc>
          <w:tcPr>
            <w:tcW w:w="797"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440</w:t>
            </w:r>
          </w:p>
        </w:tc>
        <w:tc>
          <w:tcPr>
            <w:tcW w:w="106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11.0</w:t>
            </w:r>
          </w:p>
        </w:tc>
        <w:tc>
          <w:tcPr>
            <w:tcW w:w="912" w:type="dxa"/>
            <w:tcBorders>
              <w:top w:val="nil"/>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2464</w:t>
            </w:r>
          </w:p>
        </w:tc>
        <w:tc>
          <w:tcPr>
            <w:tcW w:w="97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61.3</w:t>
            </w:r>
          </w:p>
        </w:tc>
      </w:tr>
      <w:tr>
        <w:tblPrEx>
          <w:tblLayout w:type="fixed"/>
          <w:tblCellMar>
            <w:top w:w="0" w:type="dxa"/>
            <w:left w:w="0" w:type="dxa"/>
            <w:bottom w:w="0" w:type="dxa"/>
            <w:right w:w="0" w:type="dxa"/>
          </w:tblCellMar>
        </w:tblPrEx>
        <w:trPr>
          <w:trHeight w:val="288" w:hRule="atLeast"/>
          <w:jc w:val="center"/>
        </w:trPr>
        <w:tc>
          <w:tcPr>
            <w:tcW w:w="2305"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阳痿</w:t>
            </w:r>
          </w:p>
        </w:tc>
        <w:tc>
          <w:tcPr>
            <w:tcW w:w="894"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688</w:t>
            </w:r>
          </w:p>
        </w:tc>
        <w:tc>
          <w:tcPr>
            <w:tcW w:w="1095"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17.1</w:t>
            </w:r>
          </w:p>
        </w:tc>
        <w:tc>
          <w:tcPr>
            <w:tcW w:w="797"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428</w:t>
            </w:r>
          </w:p>
        </w:tc>
        <w:tc>
          <w:tcPr>
            <w:tcW w:w="1069"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10.7</w:t>
            </w:r>
          </w:p>
        </w:tc>
        <w:tc>
          <w:tcPr>
            <w:tcW w:w="912"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2901</w:t>
            </w:r>
          </w:p>
        </w:tc>
        <w:tc>
          <w:tcPr>
            <w:tcW w:w="975"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72.2</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.1.2吸烟者与非吸烟者的吸烟危害知识比较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在中风、心脏病发作和阳痿方面，</w:t>
      </w:r>
      <w:r>
        <w:rPr>
          <w:rFonts w:hint="eastAsia" w:asciiTheme="minorEastAsia" w:hAnsiTheme="minorEastAsia" w:eastAsiaTheme="minorEastAsia" w:cstheme="minorEastAsia"/>
          <w:sz w:val="28"/>
          <w:szCs w:val="28"/>
        </w:rPr>
        <w:t>非吸烟者</w:t>
      </w:r>
      <w:r>
        <w:rPr>
          <w:rFonts w:hint="eastAsia" w:asciiTheme="minorEastAsia" w:hAnsiTheme="minorEastAsia" w:eastAsiaTheme="minorEastAsia" w:cstheme="minorEastAsia"/>
          <w:sz w:val="28"/>
          <w:szCs w:val="28"/>
          <w:lang w:val="en-US" w:eastAsia="zh-CN"/>
        </w:rPr>
        <w:t>与吸烟者</w:t>
      </w:r>
      <w:r>
        <w:rPr>
          <w:rFonts w:hint="eastAsia" w:asciiTheme="minorEastAsia" w:hAnsiTheme="minorEastAsia" w:eastAsiaTheme="minorEastAsia" w:cstheme="minorEastAsia"/>
          <w:sz w:val="28"/>
          <w:szCs w:val="28"/>
        </w:rPr>
        <w:t>对吸烟危害知识的知晓率</w:t>
      </w:r>
      <w:r>
        <w:rPr>
          <w:rFonts w:hint="eastAsia" w:asciiTheme="minorEastAsia" w:hAnsiTheme="minorEastAsia" w:eastAsiaTheme="minorEastAsia" w:cstheme="minorEastAsia"/>
          <w:sz w:val="28"/>
          <w:szCs w:val="28"/>
          <w:lang w:val="en-US" w:eastAsia="zh-CN"/>
        </w:rPr>
        <w:t>无差异，差异均无统计学意义（中风：</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Style w:val="18"/>
          <w:rFonts w:hint="eastAsia" w:asciiTheme="minorEastAsia" w:hAnsiTheme="minorEastAsia" w:eastAsiaTheme="minorEastAsia" w:cstheme="minorEastAsia"/>
          <w:sz w:val="28"/>
          <w:szCs w:val="28"/>
          <w:vertAlign w:val="baseline"/>
          <w:lang w:val="en-US" w:eastAsia="zh-CN" w:bidi="ar"/>
        </w:rPr>
        <w:t>=0.76，</w:t>
      </w:r>
      <w:r>
        <w:rPr>
          <w:rStyle w:val="18"/>
          <w:rFonts w:hint="eastAsia" w:asciiTheme="minorEastAsia" w:hAnsiTheme="minorEastAsia" w:eastAsiaTheme="minorEastAsia" w:cstheme="minorEastAsia"/>
          <w:i/>
          <w:iCs/>
          <w:sz w:val="28"/>
          <w:szCs w:val="28"/>
          <w:vertAlign w:val="baseline"/>
          <w:lang w:val="en-US" w:eastAsia="zh-CN" w:bidi="ar"/>
        </w:rPr>
        <w:t>P</w:t>
      </w:r>
      <w:r>
        <w:rPr>
          <w:rStyle w:val="18"/>
          <w:rFonts w:hint="eastAsia" w:asciiTheme="minorEastAsia" w:hAnsiTheme="minorEastAsia" w:eastAsiaTheme="minorEastAsia" w:cstheme="minorEastAsia"/>
          <w:sz w:val="28"/>
          <w:szCs w:val="28"/>
          <w:vertAlign w:val="baseline"/>
          <w:lang w:val="en-US" w:eastAsia="zh-CN" w:bidi="ar"/>
        </w:rPr>
        <w:t>&gt;0.05;心脏发作：</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Style w:val="18"/>
          <w:rFonts w:hint="eastAsia" w:asciiTheme="minorEastAsia" w:hAnsiTheme="minorEastAsia" w:eastAsiaTheme="minorEastAsia" w:cstheme="minorEastAsia"/>
          <w:sz w:val="28"/>
          <w:szCs w:val="28"/>
          <w:vertAlign w:val="baseline"/>
          <w:lang w:val="en-US" w:eastAsia="zh-CN" w:bidi="ar"/>
        </w:rPr>
        <w:t>=0.00，</w:t>
      </w:r>
      <w:r>
        <w:rPr>
          <w:rStyle w:val="18"/>
          <w:rFonts w:hint="eastAsia" w:asciiTheme="minorEastAsia" w:hAnsiTheme="minorEastAsia" w:eastAsiaTheme="minorEastAsia" w:cstheme="minorEastAsia"/>
          <w:i/>
          <w:iCs/>
          <w:sz w:val="28"/>
          <w:szCs w:val="28"/>
          <w:vertAlign w:val="baseline"/>
          <w:lang w:val="en-US" w:eastAsia="zh-CN" w:bidi="ar"/>
        </w:rPr>
        <w:t>P</w:t>
      </w:r>
      <w:r>
        <w:rPr>
          <w:rStyle w:val="18"/>
          <w:rFonts w:hint="eastAsia" w:asciiTheme="minorEastAsia" w:hAnsiTheme="minorEastAsia" w:eastAsiaTheme="minorEastAsia" w:cstheme="minorEastAsia"/>
          <w:sz w:val="28"/>
          <w:szCs w:val="28"/>
          <w:vertAlign w:val="baseline"/>
          <w:lang w:val="en-US" w:eastAsia="zh-CN" w:bidi="ar"/>
        </w:rPr>
        <w:t>&gt;0.05；</w:t>
      </w:r>
      <w:r>
        <w:rPr>
          <w:rFonts w:hint="eastAsia" w:asciiTheme="minorEastAsia" w:hAnsiTheme="minorEastAsia" w:eastAsiaTheme="minorEastAsia" w:cstheme="minorEastAsia"/>
          <w:sz w:val="28"/>
          <w:szCs w:val="28"/>
          <w:lang w:val="en-US" w:eastAsia="zh-CN"/>
        </w:rPr>
        <w:t>阳痿：</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Style w:val="18"/>
          <w:rFonts w:hint="eastAsia" w:asciiTheme="minorEastAsia" w:hAnsiTheme="minorEastAsia" w:eastAsiaTheme="minorEastAsia" w:cstheme="minorEastAsia"/>
          <w:sz w:val="28"/>
          <w:szCs w:val="28"/>
          <w:vertAlign w:val="baseline"/>
          <w:lang w:val="en-US" w:eastAsia="zh-CN" w:bidi="ar"/>
        </w:rPr>
        <w:t>=0.23，</w:t>
      </w:r>
      <w:r>
        <w:rPr>
          <w:rStyle w:val="18"/>
          <w:rFonts w:hint="eastAsia" w:asciiTheme="minorEastAsia" w:hAnsiTheme="minorEastAsia" w:eastAsiaTheme="minorEastAsia" w:cstheme="minorEastAsia"/>
          <w:i/>
          <w:iCs/>
          <w:sz w:val="28"/>
          <w:szCs w:val="28"/>
          <w:vertAlign w:val="baseline"/>
          <w:lang w:val="en-US" w:eastAsia="zh-CN" w:bidi="ar"/>
        </w:rPr>
        <w:t>P</w:t>
      </w:r>
      <w:r>
        <w:rPr>
          <w:rStyle w:val="18"/>
          <w:rFonts w:hint="eastAsia" w:asciiTheme="minorEastAsia" w:hAnsiTheme="minorEastAsia" w:eastAsiaTheme="minorEastAsia" w:cstheme="minorEastAsia"/>
          <w:sz w:val="28"/>
          <w:szCs w:val="28"/>
          <w:vertAlign w:val="baseline"/>
          <w:lang w:val="en-US" w:eastAsia="zh-CN" w:bidi="ar"/>
        </w:rPr>
        <w:t>&gt;0.05</w:t>
      </w:r>
      <w:r>
        <w:rPr>
          <w:rFonts w:hint="eastAsia" w:asciiTheme="minorEastAsia" w:hAnsiTheme="minorEastAsia" w:eastAsiaTheme="minorEastAsia" w:cstheme="minorEastAsia"/>
          <w:sz w:val="28"/>
          <w:szCs w:val="28"/>
          <w:lang w:val="en-US" w:eastAsia="zh-CN"/>
        </w:rPr>
        <w:t>）</w:t>
      </w:r>
      <w:r>
        <w:rPr>
          <w:rStyle w:val="18"/>
          <w:rFonts w:hint="eastAsia" w:asciiTheme="minorEastAsia" w:hAnsiTheme="minorEastAsia" w:eastAsiaTheme="minorEastAsia" w:cstheme="minorEastAsia"/>
          <w:sz w:val="28"/>
          <w:szCs w:val="28"/>
          <w:vertAlign w:val="baseline"/>
          <w:lang w:val="en-US" w:eastAsia="zh-CN" w:bidi="ar"/>
        </w:rPr>
        <w:t>。</w:t>
      </w:r>
      <w:r>
        <w:rPr>
          <w:rFonts w:hint="eastAsia" w:asciiTheme="minorEastAsia" w:hAnsiTheme="minorEastAsia" w:eastAsiaTheme="minorEastAsia" w:cstheme="minorEastAsia"/>
          <w:sz w:val="28"/>
          <w:szCs w:val="28"/>
        </w:rPr>
        <w:t>见表10。</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color w:val="000000"/>
          <w:kern w:val="0"/>
          <w:szCs w:val="21"/>
        </w:rPr>
        <w:t>表10  吸烟者与非吸烟者的吸烟危害知识比较</w:t>
      </w:r>
    </w:p>
    <w:tbl>
      <w:tblPr>
        <w:tblStyle w:val="10"/>
        <w:tblW w:w="7999" w:type="dxa"/>
        <w:jc w:val="center"/>
        <w:tblInd w:w="0" w:type="dxa"/>
        <w:shd w:val="clear" w:color="auto" w:fill="auto"/>
        <w:tblLayout w:type="fixed"/>
        <w:tblCellMar>
          <w:top w:w="0" w:type="dxa"/>
          <w:left w:w="0" w:type="dxa"/>
          <w:bottom w:w="0" w:type="dxa"/>
          <w:right w:w="0" w:type="dxa"/>
        </w:tblCellMar>
      </w:tblPr>
      <w:tblGrid>
        <w:gridCol w:w="2294"/>
        <w:gridCol w:w="1036"/>
        <w:gridCol w:w="1059"/>
        <w:gridCol w:w="905"/>
        <w:gridCol w:w="1080"/>
        <w:gridCol w:w="775"/>
        <w:gridCol w:w="850"/>
      </w:tblGrid>
      <w:tr>
        <w:tblPrEx>
          <w:tblLayout w:type="fixed"/>
          <w:tblCellMar>
            <w:top w:w="0" w:type="dxa"/>
            <w:left w:w="0" w:type="dxa"/>
            <w:bottom w:w="0" w:type="dxa"/>
            <w:right w:w="0" w:type="dxa"/>
          </w:tblCellMar>
        </w:tblPrEx>
        <w:trPr>
          <w:trHeight w:val="526" w:hRule="atLeast"/>
          <w:jc w:val="center"/>
        </w:trPr>
        <w:tc>
          <w:tcPr>
            <w:tcW w:w="2294"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疾病</w:t>
            </w:r>
          </w:p>
        </w:tc>
        <w:tc>
          <w:tcPr>
            <w:tcW w:w="2095"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吸烟者</w:t>
            </w:r>
          </w:p>
        </w:tc>
        <w:tc>
          <w:tcPr>
            <w:tcW w:w="1985"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非吸烟者</w:t>
            </w:r>
          </w:p>
        </w:tc>
        <w:tc>
          <w:tcPr>
            <w:tcW w:w="775" w:type="dxa"/>
            <w:vMerge w:val="restart"/>
            <w:tcBorders>
              <w:top w:val="single" w:color="auto" w:sz="12" w:space="0"/>
              <w:left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ind w:firstLine="210" w:firstLineChars="10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sz w:val="21"/>
                <w:szCs w:val="21"/>
              </w:rPr>
              <w:sym w:font="Symbol" w:char="F063"/>
            </w:r>
            <w:r>
              <w:rPr>
                <w:rFonts w:hint="eastAsia" w:asciiTheme="minorEastAsia" w:hAnsiTheme="minorEastAsia" w:eastAsiaTheme="minorEastAsia" w:cstheme="minorEastAsia"/>
                <w:sz w:val="21"/>
                <w:szCs w:val="21"/>
                <w:vertAlign w:val="superscript"/>
              </w:rPr>
              <w:t xml:space="preserve"> </w:t>
            </w:r>
            <w:r>
              <w:rPr>
                <w:rFonts w:hint="eastAsia" w:asciiTheme="minorEastAsia" w:hAnsiTheme="minorEastAsia" w:eastAsiaTheme="minorEastAsia" w:cstheme="minorEastAsia"/>
                <w:i w:val="0"/>
                <w:color w:val="000000"/>
                <w:kern w:val="0"/>
                <w:sz w:val="21"/>
                <w:szCs w:val="21"/>
                <w:u w:val="none"/>
                <w:vertAlign w:val="superscript"/>
                <w:lang w:val="en-US" w:eastAsia="zh-CN" w:bidi="ar"/>
              </w:rPr>
              <w:t>2</w:t>
            </w:r>
          </w:p>
        </w:tc>
        <w:tc>
          <w:tcPr>
            <w:tcW w:w="850" w:type="dxa"/>
            <w:vMerge w:val="restart"/>
            <w:tcBorders>
              <w:top w:val="single" w:color="auto" w:sz="12" w:space="0"/>
              <w:left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color w:val="000000"/>
                <w:kern w:val="0"/>
                <w:sz w:val="21"/>
                <w:szCs w:val="21"/>
                <w:u w:val="none"/>
                <w:lang w:val="en-US" w:eastAsia="zh-CN" w:bidi="ar"/>
              </w:rPr>
            </w:pPr>
          </w:p>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color w:val="000000"/>
                <w:kern w:val="0"/>
                <w:sz w:val="21"/>
                <w:szCs w:val="21"/>
                <w:u w:val="none"/>
                <w:lang w:val="en-US" w:eastAsia="zh-CN" w:bidi="ar"/>
              </w:rPr>
            </w:pPr>
            <w:r>
              <w:rPr>
                <w:rFonts w:hint="eastAsia" w:asciiTheme="minorEastAsia" w:hAnsiTheme="minorEastAsia" w:eastAsiaTheme="minorEastAsia" w:cstheme="minorEastAsia"/>
                <w:i/>
                <w:color w:val="000000"/>
                <w:kern w:val="0"/>
                <w:sz w:val="21"/>
                <w:szCs w:val="21"/>
                <w:u w:val="none"/>
                <w:lang w:val="en-US" w:eastAsia="zh-CN" w:bidi="ar"/>
              </w:rPr>
              <w:t>P</w:t>
            </w:r>
          </w:p>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color w:val="000000"/>
                <w:sz w:val="21"/>
                <w:szCs w:val="21"/>
                <w:u w:val="none"/>
              </w:rPr>
            </w:pPr>
          </w:p>
        </w:tc>
      </w:tr>
      <w:tr>
        <w:tblPrEx>
          <w:tblLayout w:type="fixed"/>
          <w:tblCellMar>
            <w:top w:w="0" w:type="dxa"/>
            <w:left w:w="0" w:type="dxa"/>
            <w:bottom w:w="0" w:type="dxa"/>
            <w:right w:w="0" w:type="dxa"/>
          </w:tblCellMar>
        </w:tblPrEx>
        <w:trPr>
          <w:trHeight w:val="500" w:hRule="atLeast"/>
          <w:jc w:val="center"/>
        </w:trPr>
        <w:tc>
          <w:tcPr>
            <w:tcW w:w="2294"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p>
        </w:tc>
        <w:tc>
          <w:tcPr>
            <w:tcW w:w="1036"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知晓人数</w:t>
            </w:r>
          </w:p>
        </w:tc>
        <w:tc>
          <w:tcPr>
            <w:tcW w:w="1059"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知晓率(%)</w:t>
            </w:r>
          </w:p>
        </w:tc>
        <w:tc>
          <w:tcPr>
            <w:tcW w:w="905"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知晓人数</w:t>
            </w:r>
          </w:p>
        </w:tc>
        <w:tc>
          <w:tcPr>
            <w:tcW w:w="108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知晓率(%)</w:t>
            </w:r>
          </w:p>
        </w:tc>
        <w:tc>
          <w:tcPr>
            <w:tcW w:w="775" w:type="dxa"/>
            <w:vMerge w:val="continue"/>
            <w:tcBorders>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p>
        </w:tc>
        <w:tc>
          <w:tcPr>
            <w:tcW w:w="850" w:type="dxa"/>
            <w:vMerge w:val="continue"/>
            <w:tcBorders>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color w:val="000000"/>
                <w:sz w:val="21"/>
                <w:szCs w:val="21"/>
                <w:u w:val="none"/>
              </w:rPr>
            </w:pPr>
          </w:p>
        </w:tc>
      </w:tr>
      <w:tr>
        <w:tblPrEx>
          <w:tblLayout w:type="fixed"/>
          <w:tblCellMar>
            <w:top w:w="0" w:type="dxa"/>
            <w:left w:w="0" w:type="dxa"/>
            <w:bottom w:w="0" w:type="dxa"/>
            <w:right w:w="0" w:type="dxa"/>
          </w:tblCellMar>
        </w:tblPrEx>
        <w:trPr>
          <w:trHeight w:val="288" w:hRule="atLeast"/>
          <w:jc w:val="center"/>
        </w:trPr>
        <w:tc>
          <w:tcPr>
            <w:tcW w:w="2294"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中风（脑卒中，脑血栓）</w:t>
            </w:r>
          </w:p>
        </w:tc>
        <w:tc>
          <w:tcPr>
            <w:tcW w:w="1036"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295</w:t>
            </w:r>
          </w:p>
        </w:tc>
        <w:tc>
          <w:tcPr>
            <w:tcW w:w="1059"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28.9</w:t>
            </w:r>
          </w:p>
        </w:tc>
        <w:tc>
          <w:tcPr>
            <w:tcW w:w="905"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822</w:t>
            </w:r>
          </w:p>
        </w:tc>
        <w:tc>
          <w:tcPr>
            <w:tcW w:w="1080"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27.4</w:t>
            </w:r>
          </w:p>
        </w:tc>
        <w:tc>
          <w:tcPr>
            <w:tcW w:w="775"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0.76</w:t>
            </w:r>
          </w:p>
        </w:tc>
        <w:tc>
          <w:tcPr>
            <w:tcW w:w="850"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0.382</w:t>
            </w:r>
          </w:p>
        </w:tc>
      </w:tr>
      <w:tr>
        <w:tblPrEx>
          <w:tblLayout w:type="fixed"/>
          <w:tblCellMar>
            <w:top w:w="0" w:type="dxa"/>
            <w:left w:w="0" w:type="dxa"/>
            <w:bottom w:w="0" w:type="dxa"/>
            <w:right w:w="0" w:type="dxa"/>
          </w:tblCellMar>
        </w:tblPrEx>
        <w:trPr>
          <w:trHeight w:val="288" w:hRule="atLeast"/>
          <w:jc w:val="center"/>
        </w:trPr>
        <w:tc>
          <w:tcPr>
            <w:tcW w:w="2294"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心脏病发作</w:t>
            </w:r>
          </w:p>
        </w:tc>
        <w:tc>
          <w:tcPr>
            <w:tcW w:w="1036"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284</w:t>
            </w:r>
          </w:p>
        </w:tc>
        <w:tc>
          <w:tcPr>
            <w:tcW w:w="1059"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27.8</w:t>
            </w:r>
          </w:p>
        </w:tc>
        <w:tc>
          <w:tcPr>
            <w:tcW w:w="905"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829</w:t>
            </w:r>
          </w:p>
        </w:tc>
        <w:tc>
          <w:tcPr>
            <w:tcW w:w="1080"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27.7</w:t>
            </w:r>
          </w:p>
        </w:tc>
        <w:tc>
          <w:tcPr>
            <w:tcW w:w="775"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0.00</w:t>
            </w:r>
          </w:p>
        </w:tc>
        <w:tc>
          <w:tcPr>
            <w:tcW w:w="850"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0.946</w:t>
            </w:r>
          </w:p>
        </w:tc>
      </w:tr>
      <w:tr>
        <w:tblPrEx>
          <w:tblLayout w:type="fixed"/>
          <w:tblCellMar>
            <w:top w:w="0" w:type="dxa"/>
            <w:left w:w="0" w:type="dxa"/>
            <w:bottom w:w="0" w:type="dxa"/>
            <w:right w:w="0" w:type="dxa"/>
          </w:tblCellMar>
        </w:tblPrEx>
        <w:trPr>
          <w:trHeight w:val="300" w:hRule="atLeast"/>
          <w:jc w:val="center"/>
        </w:trPr>
        <w:tc>
          <w:tcPr>
            <w:tcW w:w="2294"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阳痿</w:t>
            </w:r>
          </w:p>
        </w:tc>
        <w:tc>
          <w:tcPr>
            <w:tcW w:w="1036"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170</w:t>
            </w:r>
          </w:p>
        </w:tc>
        <w:tc>
          <w:tcPr>
            <w:tcW w:w="1059"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16.6</w:t>
            </w:r>
          </w:p>
        </w:tc>
        <w:tc>
          <w:tcPr>
            <w:tcW w:w="905"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518</w:t>
            </w:r>
          </w:p>
        </w:tc>
        <w:tc>
          <w:tcPr>
            <w:tcW w:w="1080"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17.3</w:t>
            </w:r>
          </w:p>
        </w:tc>
        <w:tc>
          <w:tcPr>
            <w:tcW w:w="775"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0.23</w:t>
            </w:r>
          </w:p>
        </w:tc>
        <w:tc>
          <w:tcPr>
            <w:tcW w:w="850"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0.628</w:t>
            </w:r>
          </w:p>
        </w:tc>
      </w:tr>
    </w:tbl>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rPr>
      </w:pPr>
      <w:bookmarkStart w:id="24" w:name="_Toc8709"/>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.2 二手烟危害相关知识</w:t>
      </w:r>
      <w:bookmarkEnd w:id="24"/>
    </w:p>
    <w:p>
      <w:pPr>
        <w:keepNext w:val="0"/>
        <w:keepLines w:val="0"/>
        <w:pageBreakBefore w:val="0"/>
        <w:widowControl w:val="0"/>
        <w:kinsoku/>
        <w:wordWrap/>
        <w:overflowPunct/>
        <w:topLinePunct w:val="0"/>
        <w:autoSpaceDE/>
        <w:autoSpaceDN/>
        <w:bidi w:val="0"/>
        <w:adjustRightInd w:val="0"/>
        <w:snapToGrid w:val="0"/>
        <w:spacing w:line="360" w:lineRule="auto"/>
        <w:ind w:firstLine="559" w:firstLineChars="199"/>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.2.1二手烟危害知识知晓情况</w:t>
      </w:r>
    </w:p>
    <w:p>
      <w:pPr>
        <w:keepNext w:val="0"/>
        <w:keepLines w:val="0"/>
        <w:pageBreakBefore w:val="0"/>
        <w:widowControl w:val="0"/>
        <w:kinsoku/>
        <w:wordWrap/>
        <w:overflowPunct/>
        <w:topLinePunct w:val="0"/>
        <w:autoSpaceDE/>
        <w:autoSpaceDN/>
        <w:bidi w:val="0"/>
        <w:adjustRightInd w:val="0"/>
        <w:snapToGrid w:val="0"/>
        <w:spacing w:line="360" w:lineRule="auto"/>
        <w:ind w:firstLine="557" w:firstLineChars="199"/>
        <w:textAlignment w:val="auto"/>
        <w:rPr>
          <w:rFonts w:hint="eastAsia" w:asciiTheme="minorEastAsia" w:hAnsiTheme="minorEastAsia" w:eastAsiaTheme="minorEastAsia" w:cstheme="minorEastAsia"/>
          <w:b/>
          <w:sz w:val="28"/>
          <w:szCs w:val="28"/>
          <w:lang w:val="en-US" w:eastAsia="zh-CN"/>
        </w:rPr>
      </w:pPr>
      <w:r>
        <w:rPr>
          <w:rFonts w:hint="eastAsia" w:asciiTheme="minorEastAsia" w:hAnsiTheme="minorEastAsia" w:eastAsiaTheme="minorEastAsia" w:cstheme="minorEastAsia"/>
          <w:sz w:val="28"/>
          <w:szCs w:val="28"/>
        </w:rPr>
        <w:t>居民认为二手烟会危害健康最高的疾病</w:t>
      </w:r>
      <w:r>
        <w:rPr>
          <w:rFonts w:hint="eastAsia" w:asciiTheme="minorEastAsia" w:hAnsiTheme="minorEastAsia" w:eastAsiaTheme="minorEastAsia" w:cstheme="minorEastAsia"/>
          <w:sz w:val="28"/>
          <w:szCs w:val="28"/>
          <w:lang w:val="en-US" w:eastAsia="zh-CN"/>
        </w:rPr>
        <w:t>依次</w:t>
      </w:r>
      <w:r>
        <w:rPr>
          <w:rFonts w:hint="eastAsia" w:asciiTheme="minorEastAsia" w:hAnsiTheme="minorEastAsia" w:eastAsiaTheme="minorEastAsia" w:cstheme="minorEastAsia"/>
          <w:sz w:val="28"/>
          <w:szCs w:val="28"/>
        </w:rPr>
        <w:t>是成人肺癌(</w:t>
      </w:r>
      <w:r>
        <w:rPr>
          <w:rFonts w:hint="eastAsia" w:asciiTheme="minorEastAsia" w:hAnsiTheme="minorEastAsia" w:eastAsiaTheme="minorEastAsia" w:cstheme="minorEastAsia"/>
          <w:sz w:val="28"/>
          <w:szCs w:val="28"/>
          <w:lang w:val="en-US" w:eastAsia="zh-CN"/>
        </w:rPr>
        <w:t>48.1</w:t>
      </w:r>
      <w:r>
        <w:rPr>
          <w:rFonts w:hint="eastAsia" w:asciiTheme="minorEastAsia" w:hAnsiTheme="minorEastAsia" w:eastAsiaTheme="minorEastAsia" w:cstheme="minorEastAsia"/>
          <w:sz w:val="28"/>
          <w:szCs w:val="28"/>
        </w:rPr>
        <w:t>%)、儿童肺部疾病(</w:t>
      </w:r>
      <w:r>
        <w:rPr>
          <w:rFonts w:hint="eastAsia" w:asciiTheme="minorEastAsia" w:hAnsiTheme="minorEastAsia" w:eastAsiaTheme="minorEastAsia" w:cstheme="minorEastAsia"/>
          <w:sz w:val="28"/>
          <w:szCs w:val="28"/>
          <w:lang w:val="en-US" w:eastAsia="zh-CN"/>
        </w:rPr>
        <w:t>43.4</w:t>
      </w:r>
      <w:r>
        <w:rPr>
          <w:rFonts w:hint="eastAsia" w:asciiTheme="minorEastAsia" w:hAnsiTheme="minorEastAsia" w:eastAsiaTheme="minorEastAsia" w:cstheme="minorEastAsia"/>
          <w:sz w:val="28"/>
          <w:szCs w:val="28"/>
        </w:rPr>
        <w:t>%)和成人心脏疾病(</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b w:val="0"/>
          <w:bCs/>
          <w:sz w:val="28"/>
          <w:szCs w:val="28"/>
          <w:lang w:val="en-US" w:eastAsia="zh-CN"/>
        </w:rPr>
        <w:t>对于以上三种疾病，不知晓或不确定二手烟烟会危害健康的比例均超过了40%。</w:t>
      </w:r>
      <w:r>
        <w:rPr>
          <w:rFonts w:hint="eastAsia" w:asciiTheme="minorEastAsia" w:hAnsiTheme="minorEastAsia" w:eastAsiaTheme="minorEastAsia" w:cstheme="minorEastAsia"/>
          <w:sz w:val="28"/>
          <w:szCs w:val="28"/>
        </w:rPr>
        <w:t>见表11</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99"/>
        <w:jc w:val="center"/>
        <w:textAlignment w:val="auto"/>
        <w:rPr>
          <w:rFonts w:hint="eastAsia" w:asciiTheme="minorEastAsia" w:hAnsiTheme="minorEastAsia" w:eastAsiaTheme="minorEastAsia" w:cstheme="minorEastAsia"/>
          <w:b/>
          <w:color w:val="000000"/>
          <w:kern w:val="0"/>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99"/>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color w:val="000000"/>
          <w:kern w:val="0"/>
          <w:szCs w:val="21"/>
        </w:rPr>
        <w:t>表11  二手烟危害知识知晓情况</w:t>
      </w:r>
    </w:p>
    <w:tbl>
      <w:tblPr>
        <w:tblStyle w:val="10"/>
        <w:tblW w:w="8261" w:type="dxa"/>
        <w:jc w:val="center"/>
        <w:tblInd w:w="0" w:type="dxa"/>
        <w:shd w:val="clear" w:color="auto" w:fill="auto"/>
        <w:tblLayout w:type="fixed"/>
        <w:tblCellMar>
          <w:top w:w="0" w:type="dxa"/>
          <w:left w:w="0" w:type="dxa"/>
          <w:bottom w:w="0" w:type="dxa"/>
          <w:right w:w="0" w:type="dxa"/>
        </w:tblCellMar>
      </w:tblPr>
      <w:tblGrid>
        <w:gridCol w:w="1694"/>
        <w:gridCol w:w="1091"/>
        <w:gridCol w:w="1210"/>
        <w:gridCol w:w="895"/>
        <w:gridCol w:w="1189"/>
        <w:gridCol w:w="1156"/>
        <w:gridCol w:w="1026"/>
      </w:tblGrid>
      <w:tr>
        <w:tblPrEx>
          <w:tblLayout w:type="fixed"/>
          <w:tblCellMar>
            <w:top w:w="0" w:type="dxa"/>
            <w:left w:w="0" w:type="dxa"/>
            <w:bottom w:w="0" w:type="dxa"/>
            <w:right w:w="0" w:type="dxa"/>
          </w:tblCellMar>
        </w:tblPrEx>
        <w:trPr>
          <w:trHeight w:val="636" w:hRule="atLeast"/>
          <w:jc w:val="center"/>
        </w:trPr>
        <w:tc>
          <w:tcPr>
            <w:tcW w:w="1694" w:type="dxa"/>
            <w:vMerge w:val="restart"/>
            <w:tcBorders>
              <w:top w:val="single" w:color="auto" w:sz="8" w:space="0"/>
              <w:left w:val="nil"/>
              <w:bottom w:val="single" w:color="000000"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疾病</w:t>
            </w:r>
          </w:p>
        </w:tc>
        <w:tc>
          <w:tcPr>
            <w:tcW w:w="2301" w:type="dxa"/>
            <w:gridSpan w:val="2"/>
            <w:tcBorders>
              <w:top w:val="single" w:color="auto" w:sz="8"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会</w:t>
            </w:r>
          </w:p>
        </w:tc>
        <w:tc>
          <w:tcPr>
            <w:tcW w:w="2084" w:type="dxa"/>
            <w:gridSpan w:val="2"/>
            <w:tcBorders>
              <w:top w:val="single" w:color="auto" w:sz="8"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不会</w:t>
            </w:r>
          </w:p>
        </w:tc>
        <w:tc>
          <w:tcPr>
            <w:tcW w:w="2182" w:type="dxa"/>
            <w:gridSpan w:val="2"/>
            <w:tcBorders>
              <w:top w:val="single" w:color="auto" w:sz="8"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不知道</w:t>
            </w:r>
          </w:p>
        </w:tc>
      </w:tr>
      <w:tr>
        <w:tblPrEx>
          <w:tblLayout w:type="fixed"/>
          <w:tblCellMar>
            <w:top w:w="0" w:type="dxa"/>
            <w:left w:w="0" w:type="dxa"/>
            <w:bottom w:w="0" w:type="dxa"/>
            <w:right w:w="0" w:type="dxa"/>
          </w:tblCellMar>
        </w:tblPrEx>
        <w:trPr>
          <w:trHeight w:val="612" w:hRule="atLeast"/>
          <w:jc w:val="center"/>
        </w:trPr>
        <w:tc>
          <w:tcPr>
            <w:tcW w:w="1694" w:type="dxa"/>
            <w:vMerge w:val="continue"/>
            <w:tcBorders>
              <w:top w:val="single" w:color="auto" w:sz="8" w:space="0"/>
              <w:left w:val="nil"/>
              <w:bottom w:val="single" w:color="000000" w:sz="8"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1091"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1210"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c>
          <w:tcPr>
            <w:tcW w:w="895"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1189"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c>
          <w:tcPr>
            <w:tcW w:w="1156"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1026"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r>
      <w:tr>
        <w:tblPrEx>
          <w:tblLayout w:type="fixed"/>
          <w:tblCellMar>
            <w:top w:w="0" w:type="dxa"/>
            <w:left w:w="0" w:type="dxa"/>
            <w:bottom w:w="0" w:type="dxa"/>
            <w:right w:w="0" w:type="dxa"/>
          </w:tblCellMar>
        </w:tblPrEx>
        <w:trPr>
          <w:trHeight w:val="288" w:hRule="atLeast"/>
          <w:jc w:val="center"/>
        </w:trPr>
        <w:tc>
          <w:tcPr>
            <w:tcW w:w="1694"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成人心脏疾病</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1098</w:t>
            </w:r>
          </w:p>
        </w:tc>
        <w:tc>
          <w:tcPr>
            <w:tcW w:w="121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27.3%</w:t>
            </w:r>
          </w:p>
        </w:tc>
        <w:tc>
          <w:tcPr>
            <w:tcW w:w="89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420</w:t>
            </w:r>
          </w:p>
        </w:tc>
        <w:tc>
          <w:tcPr>
            <w:tcW w:w="118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10.5%</w:t>
            </w:r>
          </w:p>
        </w:tc>
        <w:tc>
          <w:tcPr>
            <w:tcW w:w="115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2499</w:t>
            </w:r>
          </w:p>
        </w:tc>
        <w:tc>
          <w:tcPr>
            <w:tcW w:w="102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62.2%</w:t>
            </w:r>
          </w:p>
        </w:tc>
      </w:tr>
      <w:tr>
        <w:tblPrEx>
          <w:tblLayout w:type="fixed"/>
          <w:tblCellMar>
            <w:top w:w="0" w:type="dxa"/>
            <w:left w:w="0" w:type="dxa"/>
            <w:bottom w:w="0" w:type="dxa"/>
            <w:right w:w="0" w:type="dxa"/>
          </w:tblCellMar>
        </w:tblPrEx>
        <w:trPr>
          <w:trHeight w:val="288" w:hRule="atLeast"/>
          <w:jc w:val="center"/>
        </w:trPr>
        <w:tc>
          <w:tcPr>
            <w:tcW w:w="1694"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儿童肺部疾病</w:t>
            </w:r>
          </w:p>
        </w:tc>
        <w:tc>
          <w:tcPr>
            <w:tcW w:w="1091"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1743</w:t>
            </w:r>
          </w:p>
        </w:tc>
        <w:tc>
          <w:tcPr>
            <w:tcW w:w="1210"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43.4%</w:t>
            </w:r>
          </w:p>
        </w:tc>
        <w:tc>
          <w:tcPr>
            <w:tcW w:w="895"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241</w:t>
            </w:r>
          </w:p>
        </w:tc>
        <w:tc>
          <w:tcPr>
            <w:tcW w:w="1189"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6.0%</w:t>
            </w:r>
          </w:p>
        </w:tc>
        <w:tc>
          <w:tcPr>
            <w:tcW w:w="1156" w:type="dxa"/>
            <w:tcBorders>
              <w:top w:val="nil"/>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2033</w:t>
            </w:r>
          </w:p>
        </w:tc>
        <w:tc>
          <w:tcPr>
            <w:tcW w:w="1026" w:type="dxa"/>
            <w:tcBorders>
              <w:top w:val="nil"/>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50.6%</w:t>
            </w:r>
          </w:p>
        </w:tc>
      </w:tr>
      <w:tr>
        <w:tblPrEx>
          <w:tblLayout w:type="fixed"/>
          <w:tblCellMar>
            <w:top w:w="0" w:type="dxa"/>
            <w:left w:w="0" w:type="dxa"/>
            <w:bottom w:w="0" w:type="dxa"/>
            <w:right w:w="0" w:type="dxa"/>
          </w:tblCellMar>
        </w:tblPrEx>
        <w:trPr>
          <w:trHeight w:val="300" w:hRule="atLeast"/>
          <w:jc w:val="center"/>
        </w:trPr>
        <w:tc>
          <w:tcPr>
            <w:tcW w:w="1694"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成人肺癌</w:t>
            </w:r>
          </w:p>
        </w:tc>
        <w:tc>
          <w:tcPr>
            <w:tcW w:w="1091"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1932</w:t>
            </w:r>
          </w:p>
        </w:tc>
        <w:tc>
          <w:tcPr>
            <w:tcW w:w="1210"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48.1%</w:t>
            </w:r>
          </w:p>
        </w:tc>
        <w:tc>
          <w:tcPr>
            <w:tcW w:w="895"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220</w:t>
            </w:r>
          </w:p>
        </w:tc>
        <w:tc>
          <w:tcPr>
            <w:tcW w:w="1189"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5.5%</w:t>
            </w:r>
          </w:p>
        </w:tc>
        <w:tc>
          <w:tcPr>
            <w:tcW w:w="1156"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1865</w:t>
            </w:r>
          </w:p>
        </w:tc>
        <w:tc>
          <w:tcPr>
            <w:tcW w:w="1026" w:type="dxa"/>
            <w:tcBorders>
              <w:top w:val="nil"/>
              <w:left w:val="nil"/>
              <w:bottom w:val="single" w:color="auto" w:sz="8"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46.4%</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.2.2吸烟者与非吸烟者的二手烟危害知识比较</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非吸烟者与吸烟者均对成人肺癌的知晓率最高，成人心脏疾病的知晓率最低；</w:t>
      </w:r>
      <w:r>
        <w:rPr>
          <w:rFonts w:hint="eastAsia" w:asciiTheme="minorEastAsia" w:hAnsiTheme="minorEastAsia" w:eastAsiaTheme="minorEastAsia" w:cstheme="minorEastAsia"/>
          <w:sz w:val="28"/>
          <w:szCs w:val="28"/>
          <w:lang w:val="en-US" w:eastAsia="zh-CN"/>
        </w:rPr>
        <w:t>成人肺癌方面，</w:t>
      </w:r>
      <w:r>
        <w:rPr>
          <w:rFonts w:hint="eastAsia" w:asciiTheme="minorEastAsia" w:hAnsiTheme="minorEastAsia" w:eastAsiaTheme="minorEastAsia" w:cstheme="minorEastAsia"/>
          <w:sz w:val="28"/>
          <w:szCs w:val="28"/>
        </w:rPr>
        <w:t>非吸烟者对二手烟危害知识的知晓率高于吸烟者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两者差异具有统计学意义（</w:t>
      </w: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r>
        <w:rPr>
          <w:rFonts w:hint="eastAsia" w:asciiTheme="minorEastAsia" w:hAnsiTheme="minorEastAsia" w:eastAsiaTheme="minorEastAsia" w:cstheme="minorEastAsia"/>
          <w:i w:val="0"/>
          <w:color w:val="000000"/>
          <w:kern w:val="0"/>
          <w:sz w:val="28"/>
          <w:szCs w:val="28"/>
          <w:u w:val="none"/>
          <w:vertAlign w:val="baseline"/>
          <w:lang w:val="en-US" w:eastAsia="zh-CN" w:bidi="ar"/>
        </w:rPr>
        <w:t>=3.99，</w:t>
      </w:r>
      <w:r>
        <w:rPr>
          <w:rFonts w:hint="eastAsia" w:asciiTheme="minorEastAsia" w:hAnsiTheme="minorEastAsia" w:eastAsiaTheme="minorEastAsia" w:cstheme="minorEastAsia"/>
          <w:i/>
          <w:color w:val="000000"/>
          <w:kern w:val="0"/>
          <w:sz w:val="28"/>
          <w:szCs w:val="28"/>
          <w:u w:val="none"/>
          <w:lang w:val="en-US" w:eastAsia="zh-CN" w:bidi="ar"/>
        </w:rPr>
        <w:t>P</w:t>
      </w:r>
      <w:r>
        <w:rPr>
          <w:rFonts w:hint="eastAsia" w:asciiTheme="minorEastAsia" w:hAnsiTheme="minorEastAsia" w:eastAsiaTheme="minorEastAsia" w:cstheme="minorEastAsia"/>
          <w:i w:val="0"/>
          <w:iCs/>
          <w:color w:val="000000"/>
          <w:kern w:val="0"/>
          <w:sz w:val="28"/>
          <w:szCs w:val="28"/>
          <w:u w:val="none"/>
          <w:lang w:val="en-US" w:eastAsia="zh-CN" w:bidi="ar"/>
        </w:rPr>
        <w:t>&lt;0.05</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儿童肺部疾病和成人心脏病方面，非吸烟者与吸烟者对二手烟危害知识的知晓率无差别，</w:t>
      </w:r>
      <w:r>
        <w:rPr>
          <w:rFonts w:hint="eastAsia" w:asciiTheme="minorEastAsia" w:hAnsiTheme="minorEastAsia" w:eastAsiaTheme="minorEastAsia" w:cstheme="minorEastAsia"/>
          <w:sz w:val="28"/>
          <w:szCs w:val="28"/>
        </w:rPr>
        <w:t>两者差异</w:t>
      </w:r>
      <w:r>
        <w:rPr>
          <w:rFonts w:hint="eastAsia" w:asciiTheme="minorEastAsia" w:hAnsiTheme="minorEastAsia" w:eastAsiaTheme="minorEastAsia" w:cstheme="minorEastAsia"/>
          <w:sz w:val="28"/>
          <w:szCs w:val="28"/>
          <w:lang w:val="en-US" w:eastAsia="zh-CN"/>
        </w:rPr>
        <w:t>不</w:t>
      </w:r>
      <w:r>
        <w:rPr>
          <w:rFonts w:hint="eastAsia" w:asciiTheme="minorEastAsia" w:hAnsiTheme="minorEastAsia" w:eastAsiaTheme="minorEastAsia" w:cstheme="minorEastAsia"/>
          <w:sz w:val="28"/>
          <w:szCs w:val="28"/>
        </w:rPr>
        <w:t>具有统计学意义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i/>
          <w:iCs/>
          <w:sz w:val="28"/>
          <w:szCs w:val="28"/>
          <w:lang w:val="en-US" w:eastAsia="zh-CN"/>
        </w:rPr>
        <w:t>P</w:t>
      </w:r>
      <w:r>
        <w:rPr>
          <w:rFonts w:hint="eastAsia" w:asciiTheme="minorEastAsia" w:hAnsiTheme="minorEastAsia" w:eastAsiaTheme="minorEastAsia" w:cstheme="minorEastAsia"/>
          <w:sz w:val="28"/>
          <w:szCs w:val="28"/>
          <w:lang w:val="en-US" w:eastAsia="zh-CN"/>
        </w:rPr>
        <w:t>值均大于0.05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见表12。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jc w:val="center"/>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color w:val="000000"/>
          <w:kern w:val="0"/>
          <w:szCs w:val="21"/>
        </w:rPr>
        <w:t>表12  吸烟者与非吸烟者的二手烟危害知识比较</w:t>
      </w:r>
    </w:p>
    <w:tbl>
      <w:tblPr>
        <w:tblStyle w:val="10"/>
        <w:tblW w:w="8185" w:type="dxa"/>
        <w:jc w:val="center"/>
        <w:tblInd w:w="-55" w:type="dxa"/>
        <w:shd w:val="clear" w:color="auto" w:fill="auto"/>
        <w:tblLayout w:type="fixed"/>
        <w:tblCellMar>
          <w:top w:w="0" w:type="dxa"/>
          <w:left w:w="0" w:type="dxa"/>
          <w:bottom w:w="0" w:type="dxa"/>
          <w:right w:w="0" w:type="dxa"/>
        </w:tblCellMar>
      </w:tblPr>
      <w:tblGrid>
        <w:gridCol w:w="2283"/>
        <w:gridCol w:w="1113"/>
        <w:gridCol w:w="1025"/>
        <w:gridCol w:w="982"/>
        <w:gridCol w:w="1015"/>
        <w:gridCol w:w="807"/>
        <w:gridCol w:w="960"/>
      </w:tblGrid>
      <w:tr>
        <w:tblPrEx>
          <w:tblLayout w:type="fixed"/>
          <w:tblCellMar>
            <w:top w:w="0" w:type="dxa"/>
            <w:left w:w="0" w:type="dxa"/>
            <w:bottom w:w="0" w:type="dxa"/>
            <w:right w:w="0" w:type="dxa"/>
          </w:tblCellMar>
        </w:tblPrEx>
        <w:trPr>
          <w:trHeight w:val="624" w:hRule="atLeast"/>
          <w:jc w:val="center"/>
        </w:trPr>
        <w:tc>
          <w:tcPr>
            <w:tcW w:w="2283"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疾病</w:t>
            </w:r>
          </w:p>
        </w:tc>
        <w:tc>
          <w:tcPr>
            <w:tcW w:w="2138"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吸烟者</w:t>
            </w:r>
          </w:p>
        </w:tc>
        <w:tc>
          <w:tcPr>
            <w:tcW w:w="1997"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非吸烟者</w:t>
            </w:r>
          </w:p>
        </w:tc>
        <w:tc>
          <w:tcPr>
            <w:tcW w:w="807" w:type="dxa"/>
            <w:vMerge w:val="restart"/>
            <w:tcBorders>
              <w:top w:val="single" w:color="auto" w:sz="12"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p>
        </w:tc>
        <w:tc>
          <w:tcPr>
            <w:tcW w:w="960" w:type="dxa"/>
            <w:vMerge w:val="restart"/>
            <w:tcBorders>
              <w:top w:val="single" w:color="auto" w:sz="12"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color w:val="000000"/>
                <w:sz w:val="21"/>
                <w:szCs w:val="21"/>
                <w:u w:val="none"/>
              </w:rPr>
            </w:pPr>
            <w:r>
              <w:rPr>
                <w:rFonts w:hint="eastAsia" w:asciiTheme="minorEastAsia" w:hAnsiTheme="minorEastAsia" w:eastAsiaTheme="minorEastAsia" w:cstheme="minorEastAsia"/>
                <w:i/>
                <w:color w:val="000000"/>
                <w:kern w:val="0"/>
                <w:sz w:val="21"/>
                <w:szCs w:val="21"/>
                <w:u w:val="none"/>
                <w:lang w:val="en-US" w:eastAsia="zh-CN" w:bidi="ar"/>
              </w:rPr>
              <w:t>P</w:t>
            </w:r>
          </w:p>
        </w:tc>
      </w:tr>
      <w:tr>
        <w:tblPrEx>
          <w:tblLayout w:type="fixed"/>
          <w:tblCellMar>
            <w:top w:w="0" w:type="dxa"/>
            <w:left w:w="0" w:type="dxa"/>
            <w:bottom w:w="0" w:type="dxa"/>
            <w:right w:w="0" w:type="dxa"/>
          </w:tblCellMar>
        </w:tblPrEx>
        <w:trPr>
          <w:trHeight w:val="576" w:hRule="atLeast"/>
          <w:jc w:val="center"/>
        </w:trPr>
        <w:tc>
          <w:tcPr>
            <w:tcW w:w="2283"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w:t>
            </w:r>
          </w:p>
        </w:tc>
        <w:tc>
          <w:tcPr>
            <w:tcW w:w="1113"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知晓人数</w:t>
            </w:r>
          </w:p>
        </w:tc>
        <w:tc>
          <w:tcPr>
            <w:tcW w:w="1025"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知晓率(%)</w:t>
            </w:r>
          </w:p>
        </w:tc>
        <w:tc>
          <w:tcPr>
            <w:tcW w:w="982"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知晓人数</w:t>
            </w:r>
          </w:p>
        </w:tc>
        <w:tc>
          <w:tcPr>
            <w:tcW w:w="1015"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知晓率(%)</w:t>
            </w:r>
          </w:p>
        </w:tc>
        <w:tc>
          <w:tcPr>
            <w:tcW w:w="807" w:type="dxa"/>
            <w:vMerge w:val="continue"/>
            <w:tcBorders>
              <w:top w:val="single" w:color="auto" w:sz="12" w:space="0"/>
              <w:left w:val="nil"/>
              <w:bottom w:val="single" w:color="auto" w:sz="12"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960" w:type="dxa"/>
            <w:vMerge w:val="continue"/>
            <w:tcBorders>
              <w:top w:val="single" w:color="auto" w:sz="12" w:space="0"/>
              <w:left w:val="nil"/>
              <w:bottom w:val="single" w:color="auto" w:sz="12"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color w:val="000000"/>
                <w:sz w:val="21"/>
                <w:szCs w:val="21"/>
                <w:u w:val="none"/>
              </w:rPr>
            </w:pPr>
          </w:p>
        </w:tc>
      </w:tr>
      <w:tr>
        <w:tblPrEx>
          <w:tblLayout w:type="fixed"/>
          <w:tblCellMar>
            <w:top w:w="0" w:type="dxa"/>
            <w:left w:w="0" w:type="dxa"/>
            <w:bottom w:w="0" w:type="dxa"/>
            <w:right w:w="0" w:type="dxa"/>
          </w:tblCellMar>
        </w:tblPrEx>
        <w:trPr>
          <w:trHeight w:val="288" w:hRule="atLeast"/>
          <w:jc w:val="center"/>
        </w:trPr>
        <w:tc>
          <w:tcPr>
            <w:tcW w:w="2283"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成人心脏疾病</w:t>
            </w:r>
          </w:p>
        </w:tc>
        <w:tc>
          <w:tcPr>
            <w:tcW w:w="1113"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292</w:t>
            </w:r>
          </w:p>
        </w:tc>
        <w:tc>
          <w:tcPr>
            <w:tcW w:w="1025"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28.6</w:t>
            </w:r>
          </w:p>
        </w:tc>
        <w:tc>
          <w:tcPr>
            <w:tcW w:w="982"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806</w:t>
            </w:r>
          </w:p>
        </w:tc>
        <w:tc>
          <w:tcPr>
            <w:tcW w:w="1015"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26.9</w:t>
            </w:r>
          </w:p>
        </w:tc>
        <w:tc>
          <w:tcPr>
            <w:tcW w:w="807"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1.06 </w:t>
            </w:r>
          </w:p>
        </w:tc>
        <w:tc>
          <w:tcPr>
            <w:tcW w:w="960"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0.303</w:t>
            </w:r>
          </w:p>
        </w:tc>
      </w:tr>
      <w:tr>
        <w:tblPrEx>
          <w:tblLayout w:type="fixed"/>
          <w:tblCellMar>
            <w:top w:w="0" w:type="dxa"/>
            <w:left w:w="0" w:type="dxa"/>
            <w:bottom w:w="0" w:type="dxa"/>
            <w:right w:w="0" w:type="dxa"/>
          </w:tblCellMar>
        </w:tblPrEx>
        <w:trPr>
          <w:trHeight w:val="288" w:hRule="atLeast"/>
          <w:jc w:val="center"/>
        </w:trPr>
        <w:tc>
          <w:tcPr>
            <w:tcW w:w="2283"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儿童肺部疾病</w:t>
            </w:r>
          </w:p>
        </w:tc>
        <w:tc>
          <w:tcPr>
            <w:tcW w:w="1113" w:type="dxa"/>
            <w:tcBorders>
              <w:top w:val="nil"/>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422</w:t>
            </w:r>
          </w:p>
        </w:tc>
        <w:tc>
          <w:tcPr>
            <w:tcW w:w="1025" w:type="dxa"/>
            <w:tcBorders>
              <w:top w:val="nil"/>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41.3</w:t>
            </w:r>
          </w:p>
        </w:tc>
        <w:tc>
          <w:tcPr>
            <w:tcW w:w="982" w:type="dxa"/>
            <w:tcBorders>
              <w:top w:val="nil"/>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1321</w:t>
            </w:r>
          </w:p>
        </w:tc>
        <w:tc>
          <w:tcPr>
            <w:tcW w:w="1015" w:type="dxa"/>
            <w:tcBorders>
              <w:top w:val="nil"/>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44.1</w:t>
            </w:r>
          </w:p>
        </w:tc>
        <w:tc>
          <w:tcPr>
            <w:tcW w:w="807"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2.46 </w:t>
            </w: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0.117</w:t>
            </w:r>
          </w:p>
        </w:tc>
      </w:tr>
      <w:tr>
        <w:tblPrEx>
          <w:tblLayout w:type="fixed"/>
          <w:tblCellMar>
            <w:top w:w="0" w:type="dxa"/>
            <w:left w:w="0" w:type="dxa"/>
            <w:bottom w:w="0" w:type="dxa"/>
            <w:right w:w="0" w:type="dxa"/>
          </w:tblCellMar>
        </w:tblPrEx>
        <w:trPr>
          <w:trHeight w:val="300" w:hRule="atLeast"/>
          <w:jc w:val="center"/>
        </w:trPr>
        <w:tc>
          <w:tcPr>
            <w:tcW w:w="2283"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成人肺癌</w:t>
            </w:r>
          </w:p>
        </w:tc>
        <w:tc>
          <w:tcPr>
            <w:tcW w:w="1113" w:type="dxa"/>
            <w:tcBorders>
              <w:top w:val="nil"/>
              <w:left w:val="nil"/>
              <w:bottom w:val="single" w:color="auto" w:sz="8"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464</w:t>
            </w:r>
          </w:p>
        </w:tc>
        <w:tc>
          <w:tcPr>
            <w:tcW w:w="1025" w:type="dxa"/>
            <w:tcBorders>
              <w:top w:val="nil"/>
              <w:left w:val="nil"/>
              <w:bottom w:val="single" w:color="auto" w:sz="8"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45.4</w:t>
            </w:r>
          </w:p>
        </w:tc>
        <w:tc>
          <w:tcPr>
            <w:tcW w:w="982" w:type="dxa"/>
            <w:tcBorders>
              <w:top w:val="nil"/>
              <w:left w:val="nil"/>
              <w:bottom w:val="single" w:color="auto" w:sz="8"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1468</w:t>
            </w:r>
          </w:p>
        </w:tc>
        <w:tc>
          <w:tcPr>
            <w:tcW w:w="1015" w:type="dxa"/>
            <w:tcBorders>
              <w:top w:val="nil"/>
              <w:left w:val="nil"/>
              <w:bottom w:val="single" w:color="auto" w:sz="8"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49.0</w:t>
            </w:r>
          </w:p>
        </w:tc>
        <w:tc>
          <w:tcPr>
            <w:tcW w:w="807"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3.99 </w:t>
            </w:r>
          </w:p>
        </w:tc>
        <w:tc>
          <w:tcPr>
            <w:tcW w:w="960" w:type="dxa"/>
            <w:tcBorders>
              <w:top w:val="nil"/>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0.046</w:t>
            </w:r>
          </w:p>
        </w:tc>
      </w:tr>
    </w:tbl>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rPr>
      </w:pPr>
      <w:bookmarkStart w:id="25" w:name="_Toc17746"/>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.3 烟草危害相关知识</w:t>
      </w:r>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559" w:firstLineChars="199"/>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.3.1烟草危害知识知晓情况</w:t>
      </w:r>
    </w:p>
    <w:p>
      <w:pPr>
        <w:pageBreakBefore w:val="0"/>
        <w:kinsoku/>
        <w:wordWrap/>
        <w:overflowPunct/>
        <w:topLinePunct w:val="0"/>
        <w:bidi w:val="0"/>
        <w:adjustRightInd w:val="0"/>
        <w:snapToGrid w:val="0"/>
        <w:spacing w:line="360" w:lineRule="auto"/>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调查显示</w:t>
      </w: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483/4017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的居民同意“</w:t>
      </w:r>
      <w:r>
        <w:rPr>
          <w:rFonts w:hint="eastAsia" w:asciiTheme="minorEastAsia" w:hAnsiTheme="minorEastAsia" w:eastAsiaTheme="minorEastAsia" w:cstheme="minorEastAsia"/>
          <w:sz w:val="28"/>
          <w:szCs w:val="28"/>
          <w:lang w:val="en-US" w:eastAsia="zh-CN"/>
        </w:rPr>
        <w:t>标明低焦油含量卷烟的危害比一般卷烟小</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而15.3%（613/4017）的居民则不同意。10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409/4017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的居民同意“</w:t>
      </w:r>
      <w:r>
        <w:rPr>
          <w:rFonts w:hint="eastAsia" w:asciiTheme="minorEastAsia" w:hAnsiTheme="minorEastAsia" w:eastAsiaTheme="minorEastAsia" w:cstheme="minorEastAsia"/>
          <w:sz w:val="28"/>
          <w:szCs w:val="28"/>
          <w:lang w:val="en-US" w:eastAsia="zh-CN"/>
        </w:rPr>
        <w:t>有些卷烟会比另外一些卷烟对人的健康危害小</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18.5%（/4017）的居民不同意。而当一个新的卷烟做广告说危害比其他卷烟的危害小，84.8%（3661/4319）的居民表示完全没兴趣尝试。</w:t>
      </w:r>
      <w:r>
        <w:rPr>
          <w:rFonts w:hint="eastAsia" w:asciiTheme="minorEastAsia" w:hAnsiTheme="minorEastAsia" w:eastAsiaTheme="minorEastAsia" w:cstheme="minorEastAsia"/>
          <w:sz w:val="28"/>
          <w:szCs w:val="28"/>
        </w:rPr>
        <w:t>见表13。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Cs w:val="21"/>
        </w:rPr>
        <w:t>表13  烟草危害知识知晓情况</w:t>
      </w:r>
    </w:p>
    <w:tbl>
      <w:tblPr>
        <w:tblStyle w:val="10"/>
        <w:tblW w:w="8620" w:type="dxa"/>
        <w:tblInd w:w="0" w:type="dxa"/>
        <w:shd w:val="clear" w:color="auto" w:fill="auto"/>
        <w:tblLayout w:type="fixed"/>
        <w:tblCellMar>
          <w:top w:w="0" w:type="dxa"/>
          <w:left w:w="0" w:type="dxa"/>
          <w:bottom w:w="0" w:type="dxa"/>
          <w:right w:w="0" w:type="dxa"/>
        </w:tblCellMar>
      </w:tblPr>
      <w:tblGrid>
        <w:gridCol w:w="2780"/>
        <w:gridCol w:w="1040"/>
        <w:gridCol w:w="960"/>
        <w:gridCol w:w="960"/>
        <w:gridCol w:w="960"/>
        <w:gridCol w:w="960"/>
        <w:gridCol w:w="960"/>
      </w:tblGrid>
      <w:tr>
        <w:tblPrEx>
          <w:tblLayout w:type="fixed"/>
          <w:tblCellMar>
            <w:top w:w="0" w:type="dxa"/>
            <w:left w:w="0" w:type="dxa"/>
            <w:bottom w:w="0" w:type="dxa"/>
            <w:right w:w="0" w:type="dxa"/>
          </w:tblCellMar>
        </w:tblPrEx>
        <w:trPr>
          <w:trHeight w:val="492" w:hRule="atLeast"/>
        </w:trPr>
        <w:tc>
          <w:tcPr>
            <w:tcW w:w="2780" w:type="dxa"/>
            <w:vMerge w:val="restart"/>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烟草危害</w:t>
            </w:r>
          </w:p>
        </w:tc>
        <w:tc>
          <w:tcPr>
            <w:tcW w:w="2000"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同意</w:t>
            </w:r>
          </w:p>
        </w:tc>
        <w:tc>
          <w:tcPr>
            <w:tcW w:w="1920"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不同意</w:t>
            </w:r>
          </w:p>
        </w:tc>
        <w:tc>
          <w:tcPr>
            <w:tcW w:w="1920"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不知道</w:t>
            </w:r>
          </w:p>
        </w:tc>
      </w:tr>
      <w:tr>
        <w:tblPrEx>
          <w:tblLayout w:type="fixed"/>
          <w:tblCellMar>
            <w:top w:w="0" w:type="dxa"/>
            <w:left w:w="0" w:type="dxa"/>
            <w:bottom w:w="0" w:type="dxa"/>
            <w:right w:w="0" w:type="dxa"/>
          </w:tblCellMar>
        </w:tblPrEx>
        <w:trPr>
          <w:trHeight w:val="576" w:hRule="atLeast"/>
        </w:trPr>
        <w:tc>
          <w:tcPr>
            <w:tcW w:w="2780" w:type="dxa"/>
            <w:vMerge w:val="continue"/>
            <w:tcBorders>
              <w:top w:val="nil"/>
              <w:left w:val="nil"/>
              <w:bottom w:val="single" w:color="auto" w:sz="12"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104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人数</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构成比(%)</w:t>
            </w:r>
          </w:p>
        </w:tc>
      </w:tr>
      <w:tr>
        <w:tblPrEx>
          <w:tblLayout w:type="fixed"/>
          <w:tblCellMar>
            <w:top w:w="0" w:type="dxa"/>
            <w:left w:w="0" w:type="dxa"/>
            <w:bottom w:w="0" w:type="dxa"/>
            <w:right w:w="0" w:type="dxa"/>
          </w:tblCellMar>
        </w:tblPrEx>
        <w:trPr>
          <w:trHeight w:val="576" w:hRule="atLeast"/>
        </w:trPr>
        <w:tc>
          <w:tcPr>
            <w:tcW w:w="2780"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标明低焦油含量卷烟的危害比一般卷烟小</w:t>
            </w:r>
          </w:p>
        </w:tc>
        <w:tc>
          <w:tcPr>
            <w:tcW w:w="104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483</w:t>
            </w:r>
          </w:p>
        </w:tc>
        <w:tc>
          <w:tcPr>
            <w:tcW w:w="96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12.0</w:t>
            </w:r>
          </w:p>
        </w:tc>
        <w:tc>
          <w:tcPr>
            <w:tcW w:w="96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613</w:t>
            </w:r>
          </w:p>
        </w:tc>
        <w:tc>
          <w:tcPr>
            <w:tcW w:w="96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15.3</w:t>
            </w:r>
          </w:p>
        </w:tc>
        <w:tc>
          <w:tcPr>
            <w:tcW w:w="96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2921</w:t>
            </w:r>
          </w:p>
        </w:tc>
        <w:tc>
          <w:tcPr>
            <w:tcW w:w="960" w:type="dxa"/>
            <w:tcBorders>
              <w:top w:val="single" w:color="auto" w:sz="12" w:space="0"/>
              <w:left w:val="nil"/>
              <w:bottom w:val="nil"/>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72.7</w:t>
            </w:r>
          </w:p>
        </w:tc>
      </w:tr>
      <w:tr>
        <w:tblPrEx>
          <w:tblLayout w:type="fixed"/>
          <w:tblCellMar>
            <w:top w:w="0" w:type="dxa"/>
            <w:left w:w="0" w:type="dxa"/>
            <w:bottom w:w="0" w:type="dxa"/>
            <w:right w:w="0" w:type="dxa"/>
          </w:tblCellMar>
        </w:tblPrEx>
        <w:trPr>
          <w:trHeight w:val="588" w:hRule="atLeast"/>
        </w:trPr>
        <w:tc>
          <w:tcPr>
            <w:tcW w:w="2780"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有些卷烟会比另外一些卷烟对人的健康危害小</w:t>
            </w:r>
          </w:p>
        </w:tc>
        <w:tc>
          <w:tcPr>
            <w:tcW w:w="104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409</w:t>
            </w:r>
          </w:p>
        </w:tc>
        <w:tc>
          <w:tcPr>
            <w:tcW w:w="96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10.2</w:t>
            </w:r>
          </w:p>
        </w:tc>
        <w:tc>
          <w:tcPr>
            <w:tcW w:w="96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743</w:t>
            </w:r>
          </w:p>
        </w:tc>
        <w:tc>
          <w:tcPr>
            <w:tcW w:w="96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18.5</w:t>
            </w:r>
          </w:p>
        </w:tc>
        <w:tc>
          <w:tcPr>
            <w:tcW w:w="96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2865</w:t>
            </w:r>
          </w:p>
        </w:tc>
        <w:tc>
          <w:tcPr>
            <w:tcW w:w="960" w:type="dxa"/>
            <w:tcBorders>
              <w:top w:val="nil"/>
              <w:left w:val="nil"/>
              <w:bottom w:val="single" w:color="auto" w:sz="12" w:space="0"/>
              <w:right w:val="nil"/>
            </w:tcBorders>
            <w:shd w:val="clear" w:color="auto" w:fill="auto"/>
            <w:noWrap/>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71.3</w:t>
            </w:r>
          </w:p>
        </w:tc>
      </w:tr>
    </w:tbl>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8"/>
          <w:szCs w:val="28"/>
          <w:lang w:val="en-US" w:eastAsia="zh-CN"/>
        </w:rPr>
        <w:t xml:space="preserve"> 6</w:t>
      </w:r>
      <w:r>
        <w:rPr>
          <w:rFonts w:hint="eastAsia" w:asciiTheme="minorEastAsia" w:hAnsiTheme="minorEastAsia" w:eastAsiaTheme="minorEastAsia" w:cstheme="minorEastAsia"/>
          <w:b/>
          <w:sz w:val="28"/>
          <w:szCs w:val="28"/>
        </w:rPr>
        <w:t>.3.2吸烟者与非吸烟者的烟草危害知识比较</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8"/>
          <w:szCs w:val="28"/>
        </w:rPr>
        <w:t>非吸烟者对“标明低焦油含量卷烟的危害比一般卷烟小”、“</w:t>
      </w:r>
      <w:r>
        <w:rPr>
          <w:rFonts w:hint="eastAsia" w:asciiTheme="minorEastAsia" w:hAnsiTheme="minorEastAsia" w:eastAsiaTheme="minorEastAsia" w:cstheme="minorEastAsia"/>
          <w:i w:val="0"/>
          <w:color w:val="000000"/>
          <w:kern w:val="0"/>
          <w:sz w:val="28"/>
          <w:szCs w:val="28"/>
          <w:u w:val="none"/>
          <w:lang w:val="en-US" w:eastAsia="zh-CN" w:bidi="ar"/>
        </w:rPr>
        <w:t>有些卷烟会比另外一些卷烟对人的健康危害小</w:t>
      </w:r>
      <w:r>
        <w:rPr>
          <w:rFonts w:hint="eastAsia" w:asciiTheme="minorEastAsia" w:hAnsiTheme="minorEastAsia" w:eastAsiaTheme="minorEastAsia" w:cstheme="minorEastAsia"/>
          <w:sz w:val="28"/>
          <w:szCs w:val="28"/>
        </w:rPr>
        <w:t>”等烟草危害知识的知晓率均</w:t>
      </w:r>
      <w:r>
        <w:rPr>
          <w:rFonts w:hint="eastAsia" w:asciiTheme="minorEastAsia" w:hAnsiTheme="minorEastAsia" w:eastAsiaTheme="minorEastAsia" w:cstheme="minorEastAsia"/>
          <w:sz w:val="28"/>
          <w:szCs w:val="28"/>
          <w:lang w:val="en-US" w:eastAsia="zh-CN"/>
        </w:rPr>
        <w:t>低</w:t>
      </w:r>
      <w:r>
        <w:rPr>
          <w:rFonts w:hint="eastAsia" w:asciiTheme="minorEastAsia" w:hAnsiTheme="minorEastAsia" w:eastAsiaTheme="minorEastAsia" w:cstheme="minorEastAsia"/>
          <w:sz w:val="28"/>
          <w:szCs w:val="28"/>
        </w:rPr>
        <w:t>于吸烟者，两者差异均具有统计学意义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i/>
          <w:iCs/>
          <w:sz w:val="28"/>
          <w:szCs w:val="28"/>
          <w:lang w:val="en-US" w:eastAsia="zh-CN"/>
        </w:rPr>
        <w:t>P</w:t>
      </w:r>
      <w:r>
        <w:rPr>
          <w:rFonts w:hint="eastAsia" w:asciiTheme="minorEastAsia" w:hAnsiTheme="minorEastAsia" w:eastAsiaTheme="minorEastAsia" w:cstheme="minorEastAsia"/>
          <w:sz w:val="28"/>
          <w:szCs w:val="28"/>
          <w:lang w:val="en-US" w:eastAsia="zh-CN"/>
        </w:rPr>
        <w:t>值均小于0.05</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见表14。</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99"/>
        <w:jc w:val="center"/>
        <w:textAlignment w:val="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color w:val="000000"/>
          <w:kern w:val="0"/>
          <w:szCs w:val="21"/>
        </w:rPr>
        <w:t>表14  吸烟者与非吸烟者的烟草危害知识比较</w:t>
      </w:r>
    </w:p>
    <w:tbl>
      <w:tblPr>
        <w:tblStyle w:val="10"/>
        <w:tblW w:w="8620" w:type="dxa"/>
        <w:tblInd w:w="0" w:type="dxa"/>
        <w:shd w:val="clear" w:color="auto" w:fill="auto"/>
        <w:tblLayout w:type="fixed"/>
        <w:tblCellMar>
          <w:top w:w="0" w:type="dxa"/>
          <w:left w:w="0" w:type="dxa"/>
          <w:bottom w:w="0" w:type="dxa"/>
          <w:right w:w="0" w:type="dxa"/>
        </w:tblCellMar>
      </w:tblPr>
      <w:tblGrid>
        <w:gridCol w:w="2780"/>
        <w:gridCol w:w="1040"/>
        <w:gridCol w:w="960"/>
        <w:gridCol w:w="960"/>
        <w:gridCol w:w="960"/>
        <w:gridCol w:w="960"/>
        <w:gridCol w:w="960"/>
      </w:tblGrid>
      <w:tr>
        <w:tblPrEx>
          <w:tblLayout w:type="fixed"/>
          <w:tblCellMar>
            <w:top w:w="0" w:type="dxa"/>
            <w:left w:w="0" w:type="dxa"/>
            <w:bottom w:w="0" w:type="dxa"/>
            <w:right w:w="0" w:type="dxa"/>
          </w:tblCellMar>
        </w:tblPrEx>
        <w:trPr>
          <w:trHeight w:val="516" w:hRule="atLeast"/>
        </w:trPr>
        <w:tc>
          <w:tcPr>
            <w:tcW w:w="2780" w:type="dxa"/>
            <w:vMerge w:val="restart"/>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烟草危害内容</w:t>
            </w:r>
          </w:p>
        </w:tc>
        <w:tc>
          <w:tcPr>
            <w:tcW w:w="2000"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吸烟者</w:t>
            </w:r>
          </w:p>
        </w:tc>
        <w:tc>
          <w:tcPr>
            <w:tcW w:w="1920" w:type="dxa"/>
            <w:gridSpan w:val="2"/>
            <w:tcBorders>
              <w:top w:val="single" w:color="auto" w:sz="12" w:space="0"/>
              <w:left w:val="nil"/>
              <w:bottom w:val="single" w:color="auto" w:sz="8"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非吸烟者</w:t>
            </w:r>
          </w:p>
        </w:tc>
        <w:tc>
          <w:tcPr>
            <w:tcW w:w="960" w:type="dxa"/>
            <w:vMerge w:val="restart"/>
            <w:tcBorders>
              <w:top w:val="single" w:color="auto" w:sz="12"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sz w:val="28"/>
                <w:szCs w:val="28"/>
              </w:rPr>
              <w:sym w:font="Symbol" w:char="F063"/>
            </w:r>
            <w:r>
              <w:rPr>
                <w:rFonts w:hint="eastAsia" w:asciiTheme="minorEastAsia" w:hAnsiTheme="minorEastAsia" w:eastAsiaTheme="minorEastAsia" w:cstheme="minorEastAsia"/>
                <w:sz w:val="28"/>
                <w:szCs w:val="28"/>
                <w:vertAlign w:val="superscript"/>
              </w:rPr>
              <w:t xml:space="preserve"> </w:t>
            </w:r>
            <w:r>
              <w:rPr>
                <w:rFonts w:hint="eastAsia" w:asciiTheme="minorEastAsia" w:hAnsiTheme="minorEastAsia" w:eastAsiaTheme="minorEastAsia" w:cstheme="minorEastAsia"/>
                <w:i w:val="0"/>
                <w:color w:val="000000"/>
                <w:kern w:val="0"/>
                <w:sz w:val="28"/>
                <w:szCs w:val="28"/>
                <w:u w:val="none"/>
                <w:vertAlign w:val="superscript"/>
                <w:lang w:val="en-US" w:eastAsia="zh-CN" w:bidi="ar"/>
              </w:rPr>
              <w:t>2</w:t>
            </w:r>
          </w:p>
        </w:tc>
        <w:tc>
          <w:tcPr>
            <w:tcW w:w="960" w:type="dxa"/>
            <w:vMerge w:val="restart"/>
            <w:tcBorders>
              <w:top w:val="single" w:color="auto" w:sz="12"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color w:val="000000"/>
                <w:sz w:val="21"/>
                <w:szCs w:val="21"/>
                <w:u w:val="none"/>
              </w:rPr>
            </w:pPr>
            <w:r>
              <w:rPr>
                <w:rFonts w:hint="eastAsia" w:asciiTheme="minorEastAsia" w:hAnsiTheme="minorEastAsia" w:eastAsiaTheme="minorEastAsia" w:cstheme="minorEastAsia"/>
                <w:i/>
                <w:color w:val="000000"/>
                <w:kern w:val="0"/>
                <w:sz w:val="21"/>
                <w:szCs w:val="21"/>
                <w:u w:val="none"/>
                <w:lang w:val="en-US" w:eastAsia="zh-CN" w:bidi="ar"/>
              </w:rPr>
              <w:t>P</w:t>
            </w:r>
          </w:p>
        </w:tc>
      </w:tr>
      <w:tr>
        <w:tblPrEx>
          <w:tblLayout w:type="fixed"/>
          <w:tblCellMar>
            <w:top w:w="0" w:type="dxa"/>
            <w:left w:w="0" w:type="dxa"/>
            <w:bottom w:w="0" w:type="dxa"/>
            <w:right w:w="0" w:type="dxa"/>
          </w:tblCellMar>
        </w:tblPrEx>
        <w:trPr>
          <w:trHeight w:val="576" w:hRule="atLeast"/>
        </w:trPr>
        <w:tc>
          <w:tcPr>
            <w:tcW w:w="2780" w:type="dxa"/>
            <w:vMerge w:val="continue"/>
            <w:tcBorders>
              <w:top w:val="nil"/>
              <w:left w:val="nil"/>
              <w:bottom w:val="single" w:color="auto" w:sz="12"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104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不同意</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知晓率(%)</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不同意</w:t>
            </w:r>
          </w:p>
        </w:tc>
        <w:tc>
          <w:tcPr>
            <w:tcW w:w="960" w:type="dxa"/>
            <w:tcBorders>
              <w:top w:val="single" w:color="auto" w:sz="8" w:space="0"/>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知晓率(%)</w:t>
            </w:r>
          </w:p>
        </w:tc>
        <w:tc>
          <w:tcPr>
            <w:tcW w:w="960" w:type="dxa"/>
            <w:vMerge w:val="continue"/>
            <w:tcBorders>
              <w:top w:val="single" w:color="auto" w:sz="12" w:space="0"/>
              <w:left w:val="nil"/>
              <w:bottom w:val="single" w:color="000000" w:sz="12"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val="0"/>
                <w:color w:val="000000"/>
                <w:sz w:val="21"/>
                <w:szCs w:val="21"/>
                <w:u w:val="none"/>
              </w:rPr>
            </w:pPr>
          </w:p>
        </w:tc>
        <w:tc>
          <w:tcPr>
            <w:tcW w:w="960" w:type="dxa"/>
            <w:vMerge w:val="continue"/>
            <w:tcBorders>
              <w:top w:val="single" w:color="auto" w:sz="12" w:space="0"/>
              <w:left w:val="nil"/>
              <w:bottom w:val="single" w:color="000000" w:sz="12" w:space="0"/>
              <w:right w:val="nil"/>
            </w:tcBorders>
            <w:shd w:val="clear" w:color="auto" w:fill="auto"/>
            <w:tcMar>
              <w:top w:w="12" w:type="dxa"/>
              <w:left w:w="12" w:type="dxa"/>
              <w:right w:w="12" w:type="dxa"/>
            </w:tcMar>
            <w:vAlign w:val="center"/>
          </w:tcPr>
          <w:p>
            <w:pPr>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i/>
                <w:color w:val="000000"/>
                <w:sz w:val="21"/>
                <w:szCs w:val="21"/>
                <w:u w:val="none"/>
              </w:rPr>
            </w:pPr>
          </w:p>
        </w:tc>
      </w:tr>
      <w:tr>
        <w:tblPrEx>
          <w:tblLayout w:type="fixed"/>
          <w:tblCellMar>
            <w:top w:w="0" w:type="dxa"/>
            <w:left w:w="0" w:type="dxa"/>
            <w:bottom w:w="0" w:type="dxa"/>
            <w:right w:w="0" w:type="dxa"/>
          </w:tblCellMar>
        </w:tblPrEx>
        <w:trPr>
          <w:trHeight w:val="576" w:hRule="atLeast"/>
        </w:trPr>
        <w:tc>
          <w:tcPr>
            <w:tcW w:w="2780" w:type="dxa"/>
            <w:tcBorders>
              <w:top w:val="single" w:color="auto" w:sz="12" w:space="0"/>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标明低焦油含量卷烟的危害比一般卷烟小</w:t>
            </w:r>
          </w:p>
        </w:tc>
        <w:tc>
          <w:tcPr>
            <w:tcW w:w="1040"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187</w:t>
            </w:r>
          </w:p>
        </w:tc>
        <w:tc>
          <w:tcPr>
            <w:tcW w:w="960"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18.3</w:t>
            </w:r>
          </w:p>
        </w:tc>
        <w:tc>
          <w:tcPr>
            <w:tcW w:w="960"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426</w:t>
            </w:r>
          </w:p>
        </w:tc>
        <w:tc>
          <w:tcPr>
            <w:tcW w:w="960" w:type="dxa"/>
            <w:tcBorders>
              <w:top w:val="single" w:color="auto" w:sz="12" w:space="0"/>
              <w:left w:val="nil"/>
              <w:bottom w:val="nil"/>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14.2</w:t>
            </w: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9.78</w:t>
            </w:r>
          </w:p>
        </w:tc>
        <w:tc>
          <w:tcPr>
            <w:tcW w:w="960" w:type="dxa"/>
            <w:tcBorders>
              <w:top w:val="nil"/>
              <w:left w:val="nil"/>
              <w:bottom w:val="nil"/>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0.002</w:t>
            </w:r>
          </w:p>
        </w:tc>
      </w:tr>
      <w:tr>
        <w:tblPrEx>
          <w:tblLayout w:type="fixed"/>
          <w:tblCellMar>
            <w:top w:w="0" w:type="dxa"/>
            <w:left w:w="0" w:type="dxa"/>
            <w:bottom w:w="0" w:type="dxa"/>
            <w:right w:w="0" w:type="dxa"/>
          </w:tblCellMar>
        </w:tblPrEx>
        <w:trPr>
          <w:trHeight w:val="588" w:hRule="atLeast"/>
        </w:trPr>
        <w:tc>
          <w:tcPr>
            <w:tcW w:w="2780"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有些卷烟会比另外一些卷烟对人的健康危害小</w:t>
            </w:r>
          </w:p>
        </w:tc>
        <w:tc>
          <w:tcPr>
            <w:tcW w:w="1040" w:type="dxa"/>
            <w:tcBorders>
              <w:top w:val="nil"/>
              <w:left w:val="nil"/>
              <w:bottom w:val="single" w:color="auto" w:sz="12"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213</w:t>
            </w:r>
          </w:p>
        </w:tc>
        <w:tc>
          <w:tcPr>
            <w:tcW w:w="960" w:type="dxa"/>
            <w:tcBorders>
              <w:top w:val="nil"/>
              <w:left w:val="nil"/>
              <w:bottom w:val="single" w:color="auto" w:sz="12"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lang w:val="en-US" w:eastAsia="zh-CN"/>
              </w:rPr>
              <w:t>20.8</w:t>
            </w:r>
          </w:p>
        </w:tc>
        <w:tc>
          <w:tcPr>
            <w:tcW w:w="960" w:type="dxa"/>
            <w:tcBorders>
              <w:top w:val="nil"/>
              <w:left w:val="nil"/>
              <w:bottom w:val="single" w:color="auto" w:sz="12"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530</w:t>
            </w:r>
          </w:p>
        </w:tc>
        <w:tc>
          <w:tcPr>
            <w:tcW w:w="960" w:type="dxa"/>
            <w:tcBorders>
              <w:top w:val="nil"/>
              <w:left w:val="nil"/>
              <w:bottom w:val="single" w:color="auto" w:sz="12" w:space="0"/>
              <w:right w:val="nil"/>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17.7</w:t>
            </w:r>
          </w:p>
        </w:tc>
        <w:tc>
          <w:tcPr>
            <w:tcW w:w="960"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5.00</w:t>
            </w:r>
          </w:p>
        </w:tc>
        <w:tc>
          <w:tcPr>
            <w:tcW w:w="960" w:type="dxa"/>
            <w:tcBorders>
              <w:top w:val="nil"/>
              <w:left w:val="nil"/>
              <w:bottom w:val="single" w:color="auto" w:sz="12" w:space="0"/>
              <w:right w:val="nil"/>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bidi w:val="0"/>
              <w:adjustRightInd w:val="0"/>
              <w:snapToGrid w:val="0"/>
              <w:spacing w:line="360" w:lineRule="auto"/>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0.025</w:t>
            </w:r>
          </w:p>
        </w:tc>
      </w:tr>
    </w:tbl>
    <w:p>
      <w:pPr>
        <w:pStyle w:val="3"/>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sz w:val="24"/>
          <w:szCs w:val="24"/>
          <w:lang w:val="en-US" w:eastAsia="zh-CN"/>
        </w:rPr>
      </w:pPr>
      <w:bookmarkStart w:id="26" w:name="_Toc27660"/>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30"/>
          <w:szCs w:val="30"/>
          <w:lang w:val="en-US" w:eastAsia="zh-CN"/>
        </w:rPr>
        <w:t>烟草消费及控烟政策</w:t>
      </w:r>
      <w:bookmarkEnd w:id="26"/>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lang w:val="en-US" w:eastAsia="zh-CN"/>
        </w:rPr>
      </w:pPr>
      <w:bookmarkStart w:id="27" w:name="_Toc13230"/>
      <w:r>
        <w:rPr>
          <w:rFonts w:hint="eastAsia" w:asciiTheme="minorEastAsia" w:hAnsiTheme="minorEastAsia" w:eastAsiaTheme="minorEastAsia" w:cstheme="minorEastAsia"/>
          <w:sz w:val="28"/>
          <w:szCs w:val="28"/>
          <w:lang w:val="en-US" w:eastAsia="zh-CN"/>
        </w:rPr>
        <w:t>7.1 购买卷烟的消费情况</w:t>
      </w:r>
      <w:bookmarkEnd w:id="27"/>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调查显示，25.0%（1006/4017）的居民最近有购买卷烟。其中65.4%的居民最近一次购买卷烟花费了0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sz w:val="28"/>
          <w:szCs w:val="28"/>
          <w:lang w:val="en-US" w:eastAsia="zh-CN"/>
        </w:rPr>
        <w:t>20元，12.1%的居民最近一次购买卷烟花费了21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sz w:val="28"/>
          <w:szCs w:val="28"/>
          <w:lang w:val="en-US" w:eastAsia="zh-CN"/>
        </w:rPr>
        <w:t>40元,2.7%最近一次购买卷烟花费了41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sz w:val="28"/>
          <w:szCs w:val="28"/>
          <w:lang w:val="en-US" w:eastAsia="zh-CN"/>
        </w:rPr>
        <w:t>60元，0.9%的居民最近一次购买卷烟花费了61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sz w:val="28"/>
          <w:szCs w:val="28"/>
          <w:lang w:val="en-US" w:eastAsia="zh-CN"/>
        </w:rPr>
        <w:t>80元,5.6%的居民最近一次购买卷烟花费了81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val="0"/>
          <w:sz w:val="28"/>
          <w:szCs w:val="28"/>
          <w:lang w:val="en-US" w:eastAsia="zh-CN"/>
        </w:rPr>
        <w:t>100元，13.3%的居民最近一次购买卷烟花费了100元以上。见图23。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496435" cy="2427605"/>
            <wp:effectExtent l="0" t="0" r="14605" b="10795"/>
            <wp:docPr id="3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4"/>
                    <pic:cNvPicPr>
                      <a:picLocks noChangeAspect="1"/>
                    </pic:cNvPicPr>
                  </pic:nvPicPr>
                  <pic:blipFill>
                    <a:blip r:embed="rId30"/>
                    <a:stretch>
                      <a:fillRect/>
                    </a:stretch>
                  </pic:blipFill>
                  <pic:spPr>
                    <a:xfrm>
                      <a:off x="0" y="0"/>
                      <a:ext cx="4496435" cy="242760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图23 居民最近一次购买卷烟的花费情况</w:t>
      </w:r>
    </w:p>
    <w:p>
      <w:pPr>
        <w:pStyle w:val="4"/>
        <w:pageBreakBefore w:val="0"/>
        <w:kinsoku/>
        <w:wordWrap/>
        <w:overflowPunct/>
        <w:topLinePunct w:val="0"/>
        <w:bidi w:val="0"/>
        <w:adjustRightInd w:val="0"/>
        <w:snapToGrid w:val="0"/>
        <w:spacing w:line="360" w:lineRule="auto"/>
        <w:ind w:firstLine="562" w:firstLineChars="200"/>
        <w:rPr>
          <w:rFonts w:hint="eastAsia" w:asciiTheme="minorEastAsia" w:hAnsiTheme="minorEastAsia" w:eastAsiaTheme="minorEastAsia" w:cstheme="minorEastAsia"/>
          <w:sz w:val="28"/>
          <w:szCs w:val="28"/>
          <w:lang w:val="en-US" w:eastAsia="zh-CN"/>
        </w:rPr>
      </w:pPr>
      <w:bookmarkStart w:id="28" w:name="_Toc8262"/>
      <w:r>
        <w:rPr>
          <w:rFonts w:hint="eastAsia" w:asciiTheme="minorEastAsia" w:hAnsiTheme="minorEastAsia" w:eastAsiaTheme="minorEastAsia" w:cstheme="minorEastAsia"/>
          <w:sz w:val="28"/>
          <w:szCs w:val="28"/>
          <w:lang w:val="en-US" w:eastAsia="zh-CN"/>
        </w:rPr>
        <w:t>7.2 提高卷烟税赋的政策支持情况</w:t>
      </w:r>
      <w:bookmarkEnd w:id="28"/>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调查发现，总体上22.5%（903/4017）的居民同意提高卷烟税赋以控制烟草消费，11.3%（452/4017）的居民表示不同意通过提高卷烟税赋来控制烟草消费,而62.6%（2513/4017）的居民对此表示无所谓，11.3%（452/4017）的居民不同意以提高卷烟税赋来控制烟草消费，2.7%（149/4017）的居民非常不同意提高卷烟税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同意以提高卷烟税赋以控制烟草消费政策居民中，31.2%（282/903）的居民认为每包提高0.5元赋税，23.6%（213/903）的居民认为提高1.0元赋税，15.1%（136/903）的居民认为每包应提高2.0元的赋税，26.1%（236/903）的居民认为提高3.0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总体上41.5%的居民同意提高烟税后增加的税收应主要用于补助社会医疗保险和支持烟草控制的研究及活动。其中，14.9%（600/4017）的居民表示非常同意，25.6%（1070/4017）的居民表示同意此政策，而50.7%（2037/4017）的居民对此表示无所谓，4.9%（196/4017）的居民不同意，2.8%（114/4017）的居民非常不同意。见图24-26。</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rPr>
        <w:drawing>
          <wp:inline distT="0" distB="0" distL="114300" distR="114300">
            <wp:extent cx="3618230" cy="2174875"/>
            <wp:effectExtent l="0" t="0" r="8890" b="4445"/>
            <wp:docPr id="4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5"/>
                    <pic:cNvPicPr>
                      <a:picLocks noChangeAspect="1"/>
                    </pic:cNvPicPr>
                  </pic:nvPicPr>
                  <pic:blipFill>
                    <a:blip r:embed="rId31"/>
                    <a:stretch>
                      <a:fillRect/>
                    </a:stretch>
                  </pic:blipFill>
                  <pic:spPr>
                    <a:xfrm>
                      <a:off x="0" y="0"/>
                      <a:ext cx="3618230" cy="217487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图24 是否同意提高卷烟税赋以控制烟草消费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713480" cy="2228215"/>
            <wp:effectExtent l="0" t="0" r="5080" b="12065"/>
            <wp:docPr id="4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6"/>
                    <pic:cNvPicPr>
                      <a:picLocks noChangeAspect="1"/>
                    </pic:cNvPicPr>
                  </pic:nvPicPr>
                  <pic:blipFill>
                    <a:blip r:embed="rId32"/>
                    <a:stretch>
                      <a:fillRect/>
                    </a:stretch>
                  </pic:blipFill>
                  <pic:spPr>
                    <a:xfrm>
                      <a:off x="0" y="0"/>
                      <a:ext cx="3713480" cy="222821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图25 居民认为每包卷烟提高的卷烟税赋情况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3820795" cy="2296795"/>
            <wp:effectExtent l="0" t="0" r="4445" b="4445"/>
            <wp:docPr id="4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9"/>
                    <pic:cNvPicPr>
                      <a:picLocks noChangeAspect="1"/>
                    </pic:cNvPicPr>
                  </pic:nvPicPr>
                  <pic:blipFill>
                    <a:blip r:embed="rId33"/>
                    <a:stretch>
                      <a:fillRect/>
                    </a:stretch>
                  </pic:blipFill>
                  <pic:spPr>
                    <a:xfrm>
                      <a:off x="0" y="0"/>
                      <a:ext cx="3820795" cy="229679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1"/>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图26 是否同意提高烟税后增加的税收用于补助社会医疗保险和支持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1"/>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烟草控制的研究及活动</w:t>
      </w:r>
    </w:p>
    <w:p>
      <w:pPr>
        <w:pStyle w:val="2"/>
        <w:pageBreakBefore w:val="0"/>
        <w:kinsoku/>
        <w:wordWrap/>
        <w:overflowPunct/>
        <w:topLinePunct w:val="0"/>
        <w:bidi w:val="0"/>
        <w:adjustRightInd w:val="0"/>
        <w:snapToGrid w:val="0"/>
        <w:spacing w:line="360" w:lineRule="auto"/>
        <w:jc w:val="center"/>
        <w:rPr>
          <w:rFonts w:hint="eastAsia" w:asciiTheme="minorEastAsia" w:hAnsiTheme="minorEastAsia" w:eastAsiaTheme="minorEastAsia" w:cstheme="minorEastAsia"/>
          <w:sz w:val="32"/>
          <w:szCs w:val="32"/>
          <w:lang w:val="en-US" w:eastAsia="zh-CN"/>
        </w:rPr>
      </w:pPr>
    </w:p>
    <w:p>
      <w:pPr>
        <w:pStyle w:val="2"/>
        <w:keepNext/>
        <w:keepLines/>
        <w:pageBreakBefore w:val="0"/>
        <w:widowControl w:val="0"/>
        <w:kinsoku/>
        <w:wordWrap/>
        <w:overflowPunct/>
        <w:topLinePunct w:val="0"/>
        <w:autoSpaceDE/>
        <w:autoSpaceDN/>
        <w:bidi w:val="0"/>
        <w:adjustRightInd w:val="0"/>
        <w:snapToGrid w:val="0"/>
        <w:spacing w:after="313" w:afterLines="100" w:line="360" w:lineRule="auto"/>
        <w:jc w:val="center"/>
        <w:textAlignment w:val="auto"/>
        <w:rPr>
          <w:rFonts w:hint="eastAsia" w:asciiTheme="minorEastAsia" w:hAnsiTheme="minorEastAsia" w:eastAsiaTheme="minorEastAsia" w:cstheme="minorEastAsia"/>
          <w:sz w:val="28"/>
          <w:szCs w:val="28"/>
          <w:lang w:val="en-US" w:eastAsia="zh-CN"/>
        </w:rPr>
      </w:pPr>
      <w:bookmarkStart w:id="29" w:name="_Toc27447"/>
      <w:r>
        <w:rPr>
          <w:rFonts w:hint="eastAsia" w:ascii="黑体" w:hAnsi="黑体" w:eastAsia="黑体" w:cs="黑体"/>
          <w:sz w:val="32"/>
          <w:szCs w:val="32"/>
          <w:lang w:val="en-US" w:eastAsia="zh-CN"/>
        </w:rPr>
        <w:t>四、分析与讨论</w:t>
      </w:r>
      <w:bookmarkEnd w:id="29"/>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val="en-US" w:eastAsia="zh-CN"/>
        </w:rPr>
        <w:t>汕尾市</w:t>
      </w:r>
      <w:r>
        <w:rPr>
          <w:rFonts w:hint="eastAsia" w:asciiTheme="minorEastAsia" w:hAnsiTheme="minorEastAsia" w:eastAsiaTheme="minorEastAsia" w:cstheme="minorEastAsia"/>
          <w:b/>
          <w:sz w:val="30"/>
          <w:szCs w:val="30"/>
        </w:rPr>
        <w:t>居民吸烟情况</w:t>
      </w:r>
      <w:r>
        <w:rPr>
          <w:rFonts w:hint="eastAsia" w:asciiTheme="minorEastAsia" w:hAnsiTheme="minorEastAsia" w:eastAsiaTheme="minorEastAsia" w:cstheme="minorEastAsia"/>
          <w:b/>
          <w:sz w:val="30"/>
          <w:szCs w:val="30"/>
          <w:lang w:val="en-US" w:eastAsia="zh-CN"/>
        </w:rPr>
        <w:t>略低于省及国家</w:t>
      </w:r>
      <w:r>
        <w:rPr>
          <w:rFonts w:hint="eastAsia" w:asciiTheme="minorEastAsia" w:hAnsiTheme="minorEastAsia" w:eastAsiaTheme="minorEastAsia" w:cstheme="minorEastAsia"/>
          <w:b/>
          <w:sz w:val="30"/>
          <w:szCs w:val="30"/>
        </w:rPr>
        <w:t>平均水平</w:t>
      </w:r>
      <w:r>
        <w:rPr>
          <w:rFonts w:hint="eastAsia" w:asciiTheme="minorEastAsia" w:hAnsiTheme="minorEastAsia" w:eastAsiaTheme="minorEastAsia" w:cstheme="minorEastAsia"/>
          <w:b/>
          <w:sz w:val="30"/>
          <w:szCs w:val="30"/>
          <w:lang w:val="en-US" w:eastAsia="zh-CN"/>
        </w:rPr>
        <w:t xml:space="preserve"> </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本次调查结果显示，20</w:t>
      </w:r>
      <w:r>
        <w:rPr>
          <w:rFonts w:hint="eastAsia" w:asciiTheme="minorEastAsia" w:hAnsiTheme="minorEastAsia" w:eastAsiaTheme="minorEastAsia" w:cstheme="minorEastAsia"/>
          <w:sz w:val="28"/>
          <w:szCs w:val="28"/>
          <w:lang w:val="en-US" w:eastAsia="zh-CN"/>
        </w:rPr>
        <w:t>18</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市15～</w:t>
      </w:r>
      <w:r>
        <w:rPr>
          <w:rFonts w:hint="eastAsia" w:asciiTheme="minorEastAsia" w:hAnsiTheme="minorEastAsia" w:eastAsiaTheme="minorEastAsia" w:cstheme="minorEastAsia"/>
          <w:sz w:val="28"/>
          <w:szCs w:val="28"/>
          <w:lang w:val="en-US" w:eastAsia="zh-CN"/>
        </w:rPr>
        <w:t>69</w:t>
      </w:r>
      <w:r>
        <w:rPr>
          <w:rFonts w:hint="eastAsia" w:asciiTheme="minorEastAsia" w:hAnsiTheme="minorEastAsia" w:eastAsiaTheme="minorEastAsia" w:cstheme="minorEastAsia"/>
          <w:sz w:val="28"/>
          <w:szCs w:val="28"/>
        </w:rPr>
        <w:t>岁居民现吸烟率为</w:t>
      </w:r>
      <w:r>
        <w:rPr>
          <w:rFonts w:hint="eastAsia" w:asciiTheme="minorEastAsia" w:hAnsiTheme="minorEastAsia" w:eastAsiaTheme="minorEastAsia" w:cstheme="minorEastAsia"/>
          <w:sz w:val="28"/>
          <w:szCs w:val="28"/>
          <w:lang w:val="en-US" w:eastAsia="zh-CN"/>
        </w:rPr>
        <w:t>25.4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低</w:t>
      </w:r>
      <w:r>
        <w:rPr>
          <w:rFonts w:hint="eastAsia" w:asciiTheme="minorEastAsia" w:hAnsiTheme="minorEastAsia" w:eastAsiaTheme="minorEastAsia" w:cstheme="minorEastAsia"/>
          <w:sz w:val="28"/>
          <w:szCs w:val="28"/>
        </w:rPr>
        <w:t>于201</w:t>
      </w:r>
      <w:r>
        <w:rPr>
          <w:rFonts w:hint="eastAsia" w:asciiTheme="minorEastAsia" w:hAnsiTheme="minorEastAsia" w:eastAsiaTheme="minorEastAsia" w:cstheme="minorEastAsia"/>
          <w:sz w:val="28"/>
          <w:szCs w:val="28"/>
          <w:lang w:val="en-US" w:eastAsia="zh-CN"/>
        </w:rPr>
        <w:t>5中国</w:t>
      </w:r>
      <w:r>
        <w:rPr>
          <w:rFonts w:hint="eastAsia" w:asciiTheme="minorEastAsia" w:hAnsiTheme="minorEastAsia" w:eastAsiaTheme="minorEastAsia" w:cstheme="minorEastAsia"/>
          <w:sz w:val="28"/>
          <w:szCs w:val="28"/>
        </w:rPr>
        <w:t>居民现吸烟率(2</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201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年广</w:t>
      </w:r>
      <w:r>
        <w:rPr>
          <w:rFonts w:hint="eastAsia" w:asciiTheme="minorEastAsia" w:hAnsiTheme="minorEastAsia" w:eastAsiaTheme="minorEastAsia" w:cstheme="minorEastAsia"/>
          <w:sz w:val="28"/>
          <w:szCs w:val="28"/>
          <w:lang w:val="en-US" w:eastAsia="zh-CN"/>
        </w:rPr>
        <w:t>东省</w:t>
      </w:r>
      <w:r>
        <w:rPr>
          <w:rFonts w:hint="eastAsia" w:asciiTheme="minorEastAsia" w:hAnsiTheme="minorEastAsia" w:eastAsiaTheme="minorEastAsia" w:cstheme="minorEastAsia"/>
          <w:sz w:val="28"/>
          <w:szCs w:val="28"/>
        </w:rPr>
        <w:t>居民现吸烟率(</w:t>
      </w:r>
      <w:r>
        <w:rPr>
          <w:rFonts w:hint="eastAsia" w:asciiTheme="minorEastAsia" w:hAnsiTheme="minorEastAsia" w:eastAsiaTheme="minorEastAsia" w:cstheme="minorEastAsia"/>
          <w:sz w:val="28"/>
          <w:szCs w:val="28"/>
          <w:lang w:val="en-US" w:eastAsia="zh-CN"/>
        </w:rPr>
        <w:t>27.02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高于2015年广州市居民吸烟率（19.7%），低于2006年汕尾市居民吸烟率（41.60%）。汕尾市</w:t>
      </w:r>
      <w:r>
        <w:rPr>
          <w:rFonts w:hint="eastAsia" w:asciiTheme="minorEastAsia" w:hAnsiTheme="minorEastAsia" w:eastAsiaTheme="minorEastAsia" w:cstheme="minorEastAsia"/>
          <w:sz w:val="28"/>
          <w:szCs w:val="28"/>
        </w:rPr>
        <w:t>男性现吸烟率</w:t>
      </w:r>
      <w:r>
        <w:rPr>
          <w:rFonts w:hint="eastAsia" w:asciiTheme="minorEastAsia" w:hAnsiTheme="minorEastAsia" w:eastAsiaTheme="minorEastAsia" w:cstheme="minorEastAsia"/>
          <w:sz w:val="28"/>
          <w:szCs w:val="28"/>
          <w:lang w:val="en-US" w:eastAsia="zh-CN"/>
        </w:rPr>
        <w:t>49.2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略低于2015年中国男性居民现吸烟率（52.1%），</w:t>
      </w:r>
      <w:r>
        <w:rPr>
          <w:rFonts w:hint="eastAsia" w:asciiTheme="minorEastAsia" w:hAnsiTheme="minorEastAsia" w:eastAsiaTheme="minorEastAsia" w:cstheme="minorEastAsia"/>
          <w:sz w:val="28"/>
          <w:szCs w:val="28"/>
        </w:rPr>
        <w:t>女性现吸烟率0.</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%，低于201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中国女</w:t>
      </w:r>
      <w:r>
        <w:rPr>
          <w:rFonts w:hint="eastAsia" w:asciiTheme="minorEastAsia" w:hAnsiTheme="minorEastAsia" w:eastAsiaTheme="minorEastAsia" w:cstheme="minorEastAsia"/>
          <w:sz w:val="28"/>
          <w:szCs w:val="28"/>
        </w:rPr>
        <w:t>性居民现吸烟率(2.</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%)，表明</w:t>
      </w: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市男性居民现吸烟率</w:t>
      </w:r>
      <w:r>
        <w:rPr>
          <w:rFonts w:hint="eastAsia" w:asciiTheme="minorEastAsia" w:hAnsiTheme="minorEastAsia" w:eastAsiaTheme="minorEastAsia" w:cstheme="minorEastAsia"/>
          <w:sz w:val="28"/>
          <w:szCs w:val="28"/>
          <w:lang w:val="en-US" w:eastAsia="zh-CN"/>
        </w:rPr>
        <w:t>与全国男性现吸烟率水平相当，</w:t>
      </w:r>
      <w:r>
        <w:rPr>
          <w:rFonts w:hint="eastAsia" w:asciiTheme="minorEastAsia" w:hAnsiTheme="minorEastAsia" w:eastAsiaTheme="minorEastAsia" w:cstheme="minorEastAsia"/>
          <w:sz w:val="28"/>
          <w:szCs w:val="28"/>
        </w:rPr>
        <w:t>男性现吸烟率</w:t>
      </w:r>
      <w:r>
        <w:rPr>
          <w:rFonts w:hint="eastAsia" w:asciiTheme="minorEastAsia" w:hAnsiTheme="minorEastAsia" w:eastAsiaTheme="minorEastAsia" w:cstheme="minorEastAsia"/>
          <w:sz w:val="28"/>
          <w:szCs w:val="28"/>
          <w:lang w:val="en-US" w:eastAsia="zh-CN"/>
        </w:rPr>
        <w:t>处</w:t>
      </w:r>
      <w:r>
        <w:rPr>
          <w:rFonts w:hint="eastAsia" w:asciiTheme="minorEastAsia" w:hAnsiTheme="minorEastAsia" w:eastAsiaTheme="minorEastAsia" w:cstheme="minorEastAsia"/>
          <w:sz w:val="28"/>
          <w:szCs w:val="28"/>
        </w:rPr>
        <w:t>在较高水平，</w:t>
      </w: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市应加大男性烟草方面的宣传教育；女性吸烟水平有所下降，可能与女性吸烟仍受一定的传统思想、道德观念</w:t>
      </w:r>
      <w:r>
        <w:rPr>
          <w:rFonts w:hint="eastAsia" w:asciiTheme="minorEastAsia" w:hAnsiTheme="minorEastAsia" w:eastAsiaTheme="minorEastAsia" w:cstheme="minorEastAsia"/>
          <w:sz w:val="28"/>
          <w:szCs w:val="28"/>
          <w:lang w:val="en-US" w:eastAsia="zh-CN"/>
        </w:rPr>
        <w:t>以及</w:t>
      </w:r>
      <w:r>
        <w:rPr>
          <w:rFonts w:hint="eastAsia" w:asciiTheme="minorEastAsia" w:hAnsiTheme="minorEastAsia" w:eastAsiaTheme="minorEastAsia" w:cstheme="minorEastAsia"/>
          <w:sz w:val="28"/>
          <w:szCs w:val="28"/>
        </w:rPr>
        <w:t>社会环境影响有关。</w:t>
      </w:r>
      <w:r>
        <w:rPr>
          <w:rFonts w:hint="eastAsia" w:asciiTheme="minorEastAsia" w:hAnsiTheme="minorEastAsia" w:eastAsiaTheme="minorEastAsia" w:cstheme="minorEastAsia"/>
          <w:sz w:val="28"/>
          <w:szCs w:val="28"/>
          <w:highlight w:val="none"/>
        </w:rPr>
        <w:t>每日吸20～29支烟的居民占每日吸烟者的</w:t>
      </w:r>
      <w:r>
        <w:rPr>
          <w:rFonts w:hint="eastAsia" w:asciiTheme="minorEastAsia" w:hAnsiTheme="minorEastAsia" w:eastAsiaTheme="minorEastAsia" w:cstheme="minorEastAsia"/>
          <w:sz w:val="28"/>
          <w:szCs w:val="28"/>
          <w:highlight w:val="none"/>
          <w:lang w:val="en-US" w:eastAsia="zh-CN"/>
        </w:rPr>
        <w:t>57.8%</w:t>
      </w:r>
      <w:r>
        <w:rPr>
          <w:rFonts w:hint="eastAsia" w:asciiTheme="minorEastAsia" w:hAnsiTheme="minorEastAsia" w:eastAsiaTheme="minorEastAsia" w:cstheme="minorEastAsia"/>
          <w:sz w:val="28"/>
          <w:szCs w:val="28"/>
        </w:rPr>
        <w:t>，每周吸</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9支烟的居民占非每日吸烟者的</w:t>
      </w: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%，一定程度上说明</w:t>
      </w: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市现吸烟者的吸烟量较大，同时有研究指出严重吸烟者(每天25支以上)患肺癌的可能性是非吸烟者的50倍，</w:t>
      </w:r>
      <w:r>
        <w:rPr>
          <w:rFonts w:hint="eastAsia" w:asciiTheme="minorEastAsia" w:hAnsiTheme="minorEastAsia" w:eastAsiaTheme="minorEastAsia" w:cstheme="minorEastAsia"/>
          <w:sz w:val="28"/>
          <w:szCs w:val="28"/>
          <w:lang w:val="en-US" w:eastAsia="zh-CN"/>
        </w:rPr>
        <w:t>因此</w:t>
      </w:r>
      <w:r>
        <w:rPr>
          <w:rFonts w:hint="eastAsia" w:asciiTheme="minorEastAsia" w:hAnsiTheme="minorEastAsia" w:eastAsiaTheme="minorEastAsia" w:cstheme="minorEastAsia"/>
          <w:sz w:val="28"/>
          <w:szCs w:val="28"/>
        </w:rPr>
        <w:t>应引起高度重视。不同年龄组居民的现吸烟率不同，差异具有统计学意义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除60～69岁年龄组外，居民吸烟率随着年龄的增长而升高，其中50～59岁年龄组现吸烟率最高(</w:t>
      </w:r>
      <w:r>
        <w:rPr>
          <w:rFonts w:hint="eastAsia" w:asciiTheme="minorEastAsia" w:hAnsiTheme="minorEastAsia" w:eastAsiaTheme="minorEastAsia" w:cstheme="minorEastAsia"/>
          <w:sz w:val="28"/>
          <w:szCs w:val="28"/>
          <w:lang w:val="en-US" w:eastAsia="zh-CN"/>
        </w:rPr>
        <w:t>57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15～19岁年龄组现吸烟率最低(</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这与201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年广东省居民吸烟及二手烟暴露现况研究结果基本一致，因此对15～19岁居民进行重点控烟宣传和行为干预，有利于达到吸烟率下降的目的。居民吸烟率随着文化程度的提高呈逐渐下降趋势，其中</w:t>
      </w:r>
      <w:r>
        <w:rPr>
          <w:rFonts w:hint="eastAsia" w:asciiTheme="minorEastAsia" w:hAnsiTheme="minorEastAsia" w:eastAsiaTheme="minorEastAsia" w:cstheme="minorEastAsia"/>
          <w:sz w:val="28"/>
          <w:szCs w:val="28"/>
          <w:lang w:val="en-US" w:eastAsia="zh-CN"/>
        </w:rPr>
        <w:t>小学</w:t>
      </w:r>
      <w:r>
        <w:rPr>
          <w:rFonts w:hint="eastAsia" w:asciiTheme="minorEastAsia" w:hAnsiTheme="minorEastAsia" w:eastAsiaTheme="minorEastAsia" w:cstheme="minorEastAsia"/>
          <w:sz w:val="28"/>
          <w:szCs w:val="28"/>
        </w:rPr>
        <w:t>文化水平居民吸烟率最高(</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%)，其次是</w:t>
      </w:r>
      <w:r>
        <w:rPr>
          <w:rFonts w:hint="eastAsia" w:asciiTheme="minorEastAsia" w:hAnsiTheme="minorEastAsia" w:eastAsiaTheme="minorEastAsia" w:cstheme="minorEastAsia"/>
          <w:sz w:val="28"/>
          <w:szCs w:val="28"/>
          <w:lang w:val="en-US" w:eastAsia="zh-CN"/>
        </w:rPr>
        <w:t>初中</w:t>
      </w:r>
      <w:r>
        <w:rPr>
          <w:rFonts w:hint="eastAsia" w:asciiTheme="minorEastAsia" w:hAnsiTheme="minorEastAsia" w:eastAsiaTheme="minorEastAsia" w:cstheme="minorEastAsia"/>
          <w:sz w:val="28"/>
          <w:szCs w:val="28"/>
        </w:rPr>
        <w:t>文化程度居民(</w:t>
      </w: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%)，而研究生及以上文化程度居民吸烟率最低(</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%)，结果与201</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广州市</w:t>
      </w:r>
      <w:r>
        <w:rPr>
          <w:rFonts w:hint="eastAsia" w:asciiTheme="minorEastAsia" w:hAnsiTheme="minorEastAsia" w:eastAsiaTheme="minorEastAsia" w:cstheme="minorEastAsia"/>
          <w:sz w:val="28"/>
          <w:szCs w:val="28"/>
        </w:rPr>
        <w:t>居民烟草</w:t>
      </w:r>
      <w:r>
        <w:rPr>
          <w:rFonts w:hint="eastAsia" w:asciiTheme="minorEastAsia" w:hAnsiTheme="minorEastAsia" w:eastAsiaTheme="minorEastAsia" w:cstheme="minorEastAsia"/>
          <w:sz w:val="28"/>
          <w:szCs w:val="28"/>
          <w:lang w:val="en-US" w:eastAsia="zh-CN"/>
        </w:rPr>
        <w:t>监测</w:t>
      </w:r>
      <w:r>
        <w:rPr>
          <w:rFonts w:hint="eastAsia" w:asciiTheme="minorEastAsia" w:hAnsiTheme="minorEastAsia" w:eastAsiaTheme="minorEastAsia" w:cstheme="minorEastAsia"/>
          <w:sz w:val="28"/>
          <w:szCs w:val="28"/>
        </w:rPr>
        <w:t>调查报告大体一致。农村地区居民吸烟率较高可能与文化程度较低，对烟草危害认识不足以及低学历人群接触烟草危害等宣传知识较少有关，而高学历人群其接受控烟讯息能力加强；不同职业居民的吸烟率有所不同，以</w:t>
      </w:r>
      <w:r>
        <w:rPr>
          <w:rFonts w:hint="eastAsia" w:asciiTheme="minorEastAsia" w:hAnsiTheme="minorEastAsia" w:eastAsiaTheme="minorEastAsia" w:cstheme="minorEastAsia"/>
          <w:sz w:val="28"/>
          <w:szCs w:val="28"/>
          <w:lang w:val="en-US" w:eastAsia="zh-CN"/>
        </w:rPr>
        <w:t>工人</w:t>
      </w:r>
      <w:r>
        <w:rPr>
          <w:rFonts w:hint="eastAsia" w:asciiTheme="minorEastAsia" w:hAnsiTheme="minorEastAsia" w:eastAsiaTheme="minorEastAsia" w:cstheme="minorEastAsia"/>
          <w:sz w:val="28"/>
          <w:szCs w:val="28"/>
        </w:rPr>
        <w:t>吸烟率最高(3</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学生</w:t>
      </w:r>
      <w:r>
        <w:rPr>
          <w:rFonts w:hint="eastAsia" w:asciiTheme="minorEastAsia" w:hAnsiTheme="minorEastAsia" w:eastAsiaTheme="minorEastAsia" w:cstheme="minorEastAsia"/>
          <w:sz w:val="28"/>
          <w:szCs w:val="28"/>
        </w:rPr>
        <w:t>吸烟率最低(</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%)，这与</w:t>
      </w:r>
      <w:r>
        <w:rPr>
          <w:rFonts w:hint="eastAsia" w:asciiTheme="minorEastAsia" w:hAnsiTheme="minorEastAsia" w:eastAsiaTheme="minorEastAsia" w:cstheme="minorEastAsia"/>
          <w:sz w:val="28"/>
          <w:szCs w:val="28"/>
          <w:lang w:val="en-US" w:eastAsia="zh-CN"/>
        </w:rPr>
        <w:t>工人群体</w:t>
      </w:r>
      <w:r>
        <w:rPr>
          <w:rFonts w:hint="eastAsia" w:asciiTheme="minorEastAsia" w:hAnsiTheme="minorEastAsia" w:eastAsiaTheme="minorEastAsia" w:cstheme="minorEastAsia"/>
          <w:sz w:val="28"/>
          <w:szCs w:val="28"/>
        </w:rPr>
        <w:t>主要以体力劳动为主，及</w:t>
      </w:r>
      <w:r>
        <w:rPr>
          <w:rFonts w:hint="eastAsia" w:asciiTheme="minorEastAsia" w:hAnsiTheme="minorEastAsia" w:eastAsiaTheme="minorEastAsia" w:cstheme="minorEastAsia"/>
          <w:sz w:val="28"/>
          <w:szCs w:val="28"/>
          <w:lang w:val="en-US" w:eastAsia="zh-CN"/>
        </w:rPr>
        <w:t>工作环境和</w:t>
      </w:r>
      <w:r>
        <w:rPr>
          <w:rFonts w:hint="eastAsia" w:asciiTheme="minorEastAsia" w:hAnsiTheme="minorEastAsia" w:eastAsiaTheme="minorEastAsia" w:cstheme="minorEastAsia"/>
          <w:sz w:val="28"/>
          <w:szCs w:val="28"/>
        </w:rPr>
        <w:t>业余文化生活单一有关；而</w:t>
      </w:r>
      <w:r>
        <w:rPr>
          <w:rFonts w:hint="eastAsia" w:asciiTheme="minorEastAsia" w:hAnsiTheme="minorEastAsia" w:eastAsiaTheme="minorEastAsia" w:cstheme="minorEastAsia"/>
          <w:sz w:val="28"/>
          <w:szCs w:val="28"/>
          <w:lang w:val="en-US" w:eastAsia="zh-CN"/>
        </w:rPr>
        <w:t>学生</w:t>
      </w:r>
      <w:r>
        <w:rPr>
          <w:rFonts w:hint="eastAsia" w:asciiTheme="minorEastAsia" w:hAnsiTheme="minorEastAsia" w:eastAsiaTheme="minorEastAsia" w:cstheme="minorEastAsia"/>
          <w:sz w:val="28"/>
          <w:szCs w:val="28"/>
        </w:rPr>
        <w:t>由于</w:t>
      </w:r>
      <w:r>
        <w:rPr>
          <w:rFonts w:hint="eastAsia" w:asciiTheme="minorEastAsia" w:hAnsiTheme="minorEastAsia" w:eastAsiaTheme="minorEastAsia" w:cstheme="minorEastAsia"/>
          <w:sz w:val="28"/>
          <w:szCs w:val="28"/>
          <w:lang w:val="en-US" w:eastAsia="zh-CN"/>
        </w:rPr>
        <w:t>还在学校，教师和家长监管，所以吸烟率最低</w:t>
      </w:r>
      <w:r>
        <w:rPr>
          <w:rFonts w:hint="eastAsia" w:asciiTheme="minorEastAsia" w:hAnsiTheme="minorEastAsia" w:eastAsiaTheme="minorEastAsia" w:cstheme="minorEastAsia"/>
          <w:sz w:val="28"/>
          <w:szCs w:val="28"/>
        </w:rPr>
        <w:t>。同时调查显示</w:t>
      </w:r>
      <w:r>
        <w:rPr>
          <w:rFonts w:hint="eastAsia" w:asciiTheme="minorEastAsia" w:hAnsiTheme="minorEastAsia" w:eastAsiaTheme="minorEastAsia" w:cstheme="minorEastAsia"/>
          <w:sz w:val="28"/>
          <w:szCs w:val="28"/>
          <w:lang w:val="en-US" w:eastAsia="zh-CN"/>
        </w:rPr>
        <w:t>陆丰市和红海湾区</w:t>
      </w:r>
      <w:r>
        <w:rPr>
          <w:rFonts w:hint="eastAsia" w:asciiTheme="minorEastAsia" w:hAnsiTheme="minorEastAsia" w:eastAsiaTheme="minorEastAsia" w:cstheme="minorEastAsia"/>
          <w:sz w:val="28"/>
          <w:szCs w:val="28"/>
        </w:rPr>
        <w:t>居民的吸烟率最高，分别为为</w:t>
      </w:r>
      <w:r>
        <w:rPr>
          <w:rFonts w:hint="eastAsia" w:asciiTheme="minorEastAsia" w:hAnsiTheme="minorEastAsia" w:eastAsiaTheme="minorEastAsia" w:cstheme="minorEastAsia"/>
          <w:sz w:val="28"/>
          <w:szCs w:val="28"/>
          <w:lang w:val="en-US" w:eastAsia="zh-CN"/>
        </w:rPr>
        <w:t>28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和29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%，而</w:t>
      </w:r>
      <w:r>
        <w:rPr>
          <w:rFonts w:hint="eastAsia" w:asciiTheme="minorEastAsia" w:hAnsiTheme="minorEastAsia" w:eastAsiaTheme="minorEastAsia" w:cstheme="minorEastAsia"/>
          <w:sz w:val="28"/>
          <w:szCs w:val="28"/>
          <w:lang w:val="en-US" w:eastAsia="zh-CN"/>
        </w:rPr>
        <w:t>城区</w:t>
      </w:r>
      <w:r>
        <w:rPr>
          <w:rFonts w:hint="eastAsia" w:asciiTheme="minorEastAsia" w:hAnsiTheme="minorEastAsia" w:eastAsiaTheme="minorEastAsia" w:cstheme="minorEastAsia"/>
          <w:sz w:val="28"/>
          <w:szCs w:val="28"/>
        </w:rPr>
        <w:t>居民吸烟率则相对较低</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为22.3%；与城区相比，前两个地区</w:t>
      </w:r>
      <w:r>
        <w:rPr>
          <w:rFonts w:hint="eastAsia" w:asciiTheme="minorEastAsia" w:hAnsiTheme="minorEastAsia" w:eastAsiaTheme="minorEastAsia" w:cstheme="minorEastAsia"/>
          <w:sz w:val="28"/>
          <w:szCs w:val="28"/>
        </w:rPr>
        <w:t>日常接触烟草危害宣传知识</w:t>
      </w:r>
      <w:r>
        <w:rPr>
          <w:rFonts w:hint="eastAsia" w:asciiTheme="minorEastAsia" w:hAnsiTheme="minorEastAsia" w:eastAsiaTheme="minorEastAsia" w:cstheme="minorEastAsia"/>
          <w:sz w:val="28"/>
          <w:szCs w:val="28"/>
          <w:lang w:val="en-US" w:eastAsia="zh-CN"/>
        </w:rPr>
        <w:t>相对</w:t>
      </w:r>
      <w:r>
        <w:rPr>
          <w:rFonts w:hint="eastAsia" w:asciiTheme="minorEastAsia" w:hAnsiTheme="minorEastAsia" w:eastAsiaTheme="minorEastAsia" w:cstheme="minorEastAsia"/>
          <w:sz w:val="28"/>
          <w:szCs w:val="28"/>
        </w:rPr>
        <w:t>较少</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这可能是导致吸烟率相对较高的原因，提示加强两个地区的烟草健康教育工作</w:t>
      </w:r>
      <w:r>
        <w:rPr>
          <w:rFonts w:hint="eastAsia" w:asciiTheme="minorEastAsia" w:hAnsiTheme="minorEastAsia" w:eastAsiaTheme="minorEastAsia" w:cstheme="minorEastAsia"/>
          <w:sz w:val="28"/>
          <w:szCs w:val="28"/>
        </w:rPr>
        <w:t>。因此，男性、文化程度低、</w:t>
      </w:r>
      <w:r>
        <w:rPr>
          <w:rFonts w:hint="eastAsia" w:asciiTheme="minorEastAsia" w:hAnsiTheme="minorEastAsia" w:eastAsiaTheme="minorEastAsia" w:cstheme="minorEastAsia"/>
          <w:sz w:val="28"/>
          <w:szCs w:val="28"/>
          <w:lang w:val="en-US" w:eastAsia="zh-CN"/>
        </w:rPr>
        <w:t>工人</w:t>
      </w:r>
      <w:r>
        <w:rPr>
          <w:rFonts w:hint="eastAsia" w:asciiTheme="minorEastAsia" w:hAnsiTheme="minorEastAsia" w:eastAsiaTheme="minorEastAsia" w:cstheme="minorEastAsia"/>
          <w:sz w:val="28"/>
          <w:szCs w:val="28"/>
        </w:rPr>
        <w:t>以及农村地区居民应为重点人群，在日常的烟草及二手烟危害宣传和行为干预中应特别注意。</w:t>
      </w:r>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(二)吸烟者戒烟</w:t>
      </w:r>
      <w:r>
        <w:rPr>
          <w:rFonts w:hint="eastAsia" w:asciiTheme="minorEastAsia" w:hAnsiTheme="minorEastAsia" w:eastAsiaTheme="minorEastAsia" w:cstheme="minorEastAsia"/>
          <w:b/>
          <w:sz w:val="30"/>
          <w:szCs w:val="30"/>
          <w:lang w:val="en-US" w:eastAsia="zh-CN"/>
        </w:rPr>
        <w:t>知识不足、戒烟</w:t>
      </w:r>
      <w:r>
        <w:rPr>
          <w:rFonts w:hint="eastAsia" w:asciiTheme="minorEastAsia" w:hAnsiTheme="minorEastAsia" w:eastAsiaTheme="minorEastAsia" w:cstheme="minorEastAsia"/>
          <w:b/>
          <w:sz w:val="30"/>
          <w:szCs w:val="30"/>
        </w:rPr>
        <w:t>意愿不高</w:t>
      </w:r>
    </w:p>
    <w:p>
      <w:pPr>
        <w:pageBreakBefore w:val="0"/>
        <w:kinsoku/>
        <w:wordWrap/>
        <w:overflowPunct/>
        <w:topLinePunct w:val="0"/>
        <w:bidi w:val="0"/>
        <w:adjustRightInd w:val="0"/>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t>调查显示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只有8.3</w:t>
      </w:r>
      <w:r>
        <w:rPr>
          <w:rFonts w:hint="eastAsia" w:asciiTheme="minorEastAsia" w:hAnsiTheme="minorEastAsia" w:eastAsiaTheme="minorEastAsia" w:cstheme="minorEastAsia"/>
          <w:b w:val="0"/>
          <w:bCs w:val="0"/>
          <w:sz w:val="28"/>
          <w:szCs w:val="28"/>
          <w:lang w:val="en-US" w:eastAsia="zh-CN"/>
        </w:rPr>
        <w:t>%的居民听说过有免费的热线电话可以帮助吸烟者戒烟，也仅有9.4%的居民听说过有戒烟门诊，提示戒烟免费热线电话和戒烟门诊的普及度远远不够，需要相关部门加大戒烟知识的宣传和普及。</w:t>
      </w:r>
      <w:r>
        <w:rPr>
          <w:rFonts w:hint="eastAsia" w:asciiTheme="minorEastAsia" w:hAnsiTheme="minorEastAsia" w:eastAsiaTheme="minorEastAsia" w:cstheme="minorEastAsia"/>
          <w:sz w:val="28"/>
          <w:szCs w:val="28"/>
        </w:rPr>
        <w:t>有</w:t>
      </w:r>
      <w:r>
        <w:rPr>
          <w:rFonts w:hint="eastAsia" w:asciiTheme="minorEastAsia" w:hAnsiTheme="minorEastAsia" w:eastAsiaTheme="minorEastAsia" w:cstheme="minorEastAsia"/>
          <w:sz w:val="28"/>
          <w:szCs w:val="28"/>
          <w:lang w:val="en-US" w:eastAsia="zh-CN"/>
        </w:rPr>
        <w:t>63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%的吸烟居民不想戒烟，</w:t>
      </w:r>
      <w:r>
        <w:rPr>
          <w:rFonts w:hint="eastAsia" w:asciiTheme="minorEastAsia" w:hAnsiTheme="minorEastAsia" w:eastAsiaTheme="minorEastAsia" w:cstheme="minorEastAsia"/>
          <w:sz w:val="28"/>
          <w:szCs w:val="28"/>
          <w:lang w:val="en-US" w:eastAsia="zh-CN"/>
        </w:rPr>
        <w:t>而男性为63.3%，</w:t>
      </w:r>
      <w:r>
        <w:rPr>
          <w:rFonts w:hint="eastAsia" w:asciiTheme="minorEastAsia" w:hAnsiTheme="minorEastAsia" w:eastAsiaTheme="minorEastAsia" w:cstheme="minorEastAsia"/>
          <w:sz w:val="28"/>
          <w:szCs w:val="28"/>
        </w:rPr>
        <w:t>一定程度上提示我市吸烟居民戒烟意愿较低，特别是男性人群，原因可能与一般男性工作接触范围较广、接触人群相对较多以及社会和家庭压力较大存在一定关系。现吸烟居民中</w:t>
      </w:r>
      <w:r>
        <w:rPr>
          <w:rFonts w:hint="eastAsia" w:asciiTheme="minorEastAsia" w:hAnsiTheme="minorEastAsia" w:eastAsiaTheme="minorEastAsia" w:cstheme="minorEastAsia"/>
          <w:sz w:val="28"/>
          <w:szCs w:val="28"/>
          <w:lang w:val="en-US" w:eastAsia="zh-CN"/>
        </w:rPr>
        <w:t>仅</w:t>
      </w:r>
      <w:r>
        <w:rPr>
          <w:rFonts w:hint="eastAsia" w:asciiTheme="minorEastAsia" w:hAnsiTheme="minorEastAsia" w:eastAsiaTheme="minorEastAsia" w:cstheme="minorEastAsia"/>
          <w:sz w:val="28"/>
          <w:szCs w:val="28"/>
        </w:rPr>
        <w:t>有</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%的人表示在过去1年内有尝试过戒烟，</w:t>
      </w:r>
      <w:r>
        <w:rPr>
          <w:rFonts w:hint="eastAsia" w:asciiTheme="minorEastAsia" w:hAnsiTheme="minorEastAsia" w:eastAsiaTheme="minorEastAsia" w:cstheme="minorEastAsia"/>
          <w:sz w:val="28"/>
          <w:szCs w:val="28"/>
          <w:lang w:val="en-US" w:eastAsia="zh-CN"/>
        </w:rPr>
        <w:t>86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%的居民表示没有尝试过戒烟</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提示戒烟方面的健康教育宣传和干预工作力度还不够，没能引起居民的重视</w:t>
      </w:r>
      <w:r>
        <w:rPr>
          <w:rFonts w:hint="eastAsia" w:asciiTheme="minorEastAsia" w:hAnsiTheme="minorEastAsia" w:eastAsiaTheme="minorEastAsia" w:cstheme="minorEastAsia"/>
          <w:sz w:val="28"/>
          <w:szCs w:val="28"/>
        </w:rPr>
        <w:t>。在吸烟居民看病时有</w:t>
      </w:r>
      <w:r>
        <w:rPr>
          <w:rFonts w:hint="eastAsia" w:asciiTheme="minorEastAsia" w:hAnsiTheme="minorEastAsia" w:eastAsiaTheme="minorEastAsia" w:cstheme="minorEastAsia"/>
          <w:sz w:val="28"/>
          <w:szCs w:val="28"/>
          <w:lang w:val="en-US" w:eastAsia="zh-CN"/>
        </w:rPr>
        <w:t>34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lang w:val="en-US" w:eastAsia="zh-CN"/>
        </w:rPr>
        <w:t>居民</w:t>
      </w:r>
      <w:r>
        <w:rPr>
          <w:rFonts w:hint="eastAsia" w:asciiTheme="minorEastAsia" w:hAnsiTheme="minorEastAsia" w:eastAsiaTheme="minorEastAsia" w:cstheme="minorEastAsia"/>
          <w:sz w:val="28"/>
          <w:szCs w:val="28"/>
        </w:rPr>
        <w:t>反映看病时医护人员曾建议其戒烟，</w:t>
      </w:r>
      <w:r>
        <w:rPr>
          <w:rFonts w:hint="eastAsia" w:asciiTheme="minorEastAsia" w:hAnsiTheme="minorEastAsia" w:eastAsiaTheme="minorEastAsia" w:cstheme="minorEastAsia"/>
          <w:sz w:val="28"/>
          <w:szCs w:val="28"/>
          <w:lang w:val="en-US" w:eastAsia="zh-CN"/>
        </w:rPr>
        <w:t>远</w:t>
      </w:r>
      <w:r>
        <w:rPr>
          <w:rFonts w:hint="eastAsia" w:asciiTheme="minorEastAsia" w:hAnsiTheme="minorEastAsia" w:eastAsiaTheme="minorEastAsia" w:cstheme="minorEastAsia"/>
          <w:sz w:val="28"/>
          <w:szCs w:val="28"/>
        </w:rPr>
        <w:t>未超过50%，说明市内医疗卫生机构及其医护人员对于落实全面禁烟的工作要求，对所有就诊患者询问吸烟史并对吸烟居民进行戒烟提醒的工作不到位。各医院管理部门应该进一步对医务人员开展相关的教育和培训，并强化首诊询问吸烟史及提供戒烟服务的要求。</w:t>
      </w:r>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sz w:val="30"/>
          <w:szCs w:val="30"/>
        </w:rPr>
        <w:t>(三)</w:t>
      </w:r>
      <w:r>
        <w:rPr>
          <w:rFonts w:hint="eastAsia" w:asciiTheme="minorEastAsia" w:hAnsiTheme="minorEastAsia" w:eastAsiaTheme="minorEastAsia" w:cstheme="minorEastAsia"/>
          <w:b/>
          <w:sz w:val="30"/>
          <w:szCs w:val="30"/>
          <w:lang w:val="en-US" w:eastAsia="zh-CN"/>
        </w:rPr>
        <w:t>汕尾</w:t>
      </w:r>
      <w:r>
        <w:rPr>
          <w:rFonts w:hint="eastAsia" w:asciiTheme="minorEastAsia" w:hAnsiTheme="minorEastAsia" w:eastAsiaTheme="minorEastAsia" w:cstheme="minorEastAsia"/>
          <w:b/>
          <w:sz w:val="30"/>
          <w:szCs w:val="30"/>
        </w:rPr>
        <w:t>市居民二手烟暴露情况</w:t>
      </w:r>
      <w:r>
        <w:rPr>
          <w:rFonts w:hint="eastAsia" w:asciiTheme="minorEastAsia" w:hAnsiTheme="minorEastAsia" w:eastAsiaTheme="minorEastAsia" w:cstheme="minorEastAsia"/>
          <w:b/>
          <w:sz w:val="30"/>
          <w:szCs w:val="30"/>
          <w:lang w:val="en-US" w:eastAsia="zh-CN"/>
        </w:rPr>
        <w:t>与</w:t>
      </w:r>
      <w:r>
        <w:rPr>
          <w:rFonts w:hint="eastAsia" w:asciiTheme="minorEastAsia" w:hAnsiTheme="minorEastAsia" w:eastAsiaTheme="minorEastAsia" w:cstheme="minorEastAsia"/>
          <w:b/>
          <w:sz w:val="30"/>
          <w:szCs w:val="30"/>
        </w:rPr>
        <w:t>省平均</w:t>
      </w:r>
      <w:r>
        <w:rPr>
          <w:rFonts w:hint="eastAsia" w:asciiTheme="minorEastAsia" w:hAnsiTheme="minorEastAsia" w:eastAsiaTheme="minorEastAsia" w:cstheme="minorEastAsia"/>
          <w:b/>
          <w:sz w:val="30"/>
          <w:szCs w:val="30"/>
          <w:lang w:val="en-US" w:eastAsia="zh-CN"/>
        </w:rPr>
        <w:t>相当</w:t>
      </w:r>
      <w:r>
        <w:rPr>
          <w:rFonts w:hint="eastAsia" w:asciiTheme="minorEastAsia" w:hAnsiTheme="minorEastAsia" w:eastAsiaTheme="minorEastAsia" w:cstheme="minorEastAsia"/>
          <w:b/>
          <w:sz w:val="30"/>
          <w:szCs w:val="30"/>
        </w:rPr>
        <w:t>，公共场所二手烟暴露情况须引起重视</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市居民二手烟暴露率为</w:t>
      </w:r>
      <w:r>
        <w:rPr>
          <w:rFonts w:hint="eastAsia" w:asciiTheme="minorEastAsia" w:hAnsiTheme="minorEastAsia" w:eastAsiaTheme="minorEastAsia" w:cstheme="minorEastAsia"/>
          <w:sz w:val="28"/>
          <w:szCs w:val="28"/>
          <w:lang w:val="en-US" w:eastAsia="zh-CN"/>
        </w:rPr>
        <w:t>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略低于2015年广州市居民的二手烟暴露率（55.0%），低</w:t>
      </w:r>
      <w:r>
        <w:rPr>
          <w:rFonts w:hint="eastAsia" w:asciiTheme="minorEastAsia" w:hAnsiTheme="minorEastAsia" w:eastAsiaTheme="minorEastAsia" w:cstheme="minorEastAsia"/>
          <w:sz w:val="28"/>
          <w:szCs w:val="28"/>
        </w:rPr>
        <w:t>于2012年广东省居民的二手烟暴露率(57.7%)</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低于</w:t>
      </w:r>
      <w:r>
        <w:rPr>
          <w:rFonts w:hint="eastAsia" w:asciiTheme="minorEastAsia" w:hAnsiTheme="minorEastAsia" w:eastAsiaTheme="minorEastAsia" w:cstheme="minorEastAsia"/>
          <w:sz w:val="28"/>
          <w:szCs w:val="28"/>
        </w:rPr>
        <w:t>全国居民二手烟暴露率(72.40%)，高于部分省市(河南省40.9%、上海市35.6%)，提示相对于</w:t>
      </w:r>
      <w:r>
        <w:rPr>
          <w:rFonts w:hint="eastAsia" w:asciiTheme="minorEastAsia" w:hAnsiTheme="minorEastAsia" w:eastAsiaTheme="minorEastAsia" w:cstheme="minorEastAsia"/>
          <w:sz w:val="28"/>
          <w:szCs w:val="28"/>
          <w:lang w:val="en-US" w:eastAsia="zh-CN"/>
        </w:rPr>
        <w:t>其他地区二手烟暴露</w:t>
      </w:r>
      <w:r>
        <w:rPr>
          <w:rFonts w:hint="eastAsia" w:asciiTheme="minorEastAsia" w:hAnsiTheme="minorEastAsia" w:eastAsiaTheme="minorEastAsia" w:cstheme="minorEastAsia"/>
          <w:sz w:val="28"/>
          <w:szCs w:val="28"/>
        </w:rPr>
        <w:t>水平</w:t>
      </w:r>
      <w:r>
        <w:rPr>
          <w:rFonts w:hint="eastAsia" w:asciiTheme="minorEastAsia" w:hAnsiTheme="minorEastAsia" w:eastAsiaTheme="minorEastAsia" w:cstheme="minorEastAsia"/>
          <w:sz w:val="28"/>
          <w:szCs w:val="28"/>
          <w:lang w:val="en-US" w:eastAsia="zh-CN"/>
        </w:rPr>
        <w:t>而言</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市居民</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二手烟暴露率</w:t>
      </w:r>
      <w:r>
        <w:rPr>
          <w:rFonts w:hint="eastAsia" w:asciiTheme="minorEastAsia" w:hAnsiTheme="minorEastAsia" w:eastAsiaTheme="minorEastAsia" w:cstheme="minorEastAsia"/>
          <w:sz w:val="28"/>
          <w:szCs w:val="28"/>
          <w:lang w:val="en-US" w:eastAsia="zh-CN"/>
        </w:rPr>
        <w:t>仍较高</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超过</w:t>
      </w:r>
      <w:r>
        <w:rPr>
          <w:rFonts w:hint="eastAsia" w:asciiTheme="minorEastAsia" w:hAnsiTheme="minorEastAsia" w:eastAsiaTheme="minorEastAsia" w:cstheme="minorEastAsia"/>
          <w:sz w:val="28"/>
          <w:szCs w:val="28"/>
        </w:rPr>
        <w:t>50%以上居民暴露于二手烟危害之中。有</w:t>
      </w:r>
      <w:r>
        <w:rPr>
          <w:rFonts w:hint="eastAsia" w:asciiTheme="minorEastAsia" w:hAnsiTheme="minorEastAsia" w:eastAsiaTheme="minorEastAsia" w:cstheme="minorEastAsia"/>
          <w:sz w:val="28"/>
          <w:szCs w:val="28"/>
          <w:lang w:val="en-US" w:eastAsia="zh-CN"/>
        </w:rPr>
        <w:t>32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%的不吸烟者表示平均每周每天都接触二手烟，</w:t>
      </w:r>
      <w:r>
        <w:rPr>
          <w:rFonts w:hint="eastAsia" w:asciiTheme="minorEastAsia" w:hAnsiTheme="minorEastAsia" w:eastAsiaTheme="minorEastAsia" w:cstheme="minorEastAsia"/>
          <w:sz w:val="28"/>
          <w:szCs w:val="28"/>
          <w:lang w:val="en-US" w:eastAsia="zh-CN"/>
        </w:rPr>
        <w:t>高</w:t>
      </w:r>
      <w:r>
        <w:rPr>
          <w:rFonts w:hint="eastAsia" w:asciiTheme="minorEastAsia" w:hAnsiTheme="minorEastAsia" w:eastAsiaTheme="minorEastAsia" w:cstheme="minorEastAsia"/>
          <w:sz w:val="28"/>
          <w:szCs w:val="28"/>
        </w:rPr>
        <w:t>于省内(29.3%)二手烟暴露水平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低于</w:t>
      </w:r>
      <w:r>
        <w:rPr>
          <w:rFonts w:hint="eastAsia" w:asciiTheme="minorEastAsia" w:hAnsiTheme="minorEastAsia" w:eastAsiaTheme="minorEastAsia" w:cstheme="minorEastAsia"/>
          <w:sz w:val="28"/>
          <w:szCs w:val="28"/>
        </w:rPr>
        <w:t>国内(38.0%)二手烟暴露水平，说明有相当一部分居民暴露于二手烟的危害之中，控烟形势严峻。</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不同年龄组居民的二手烟暴露率有所不同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但是差异不具有统计学意义</w:t>
      </w:r>
      <w:r>
        <w:rPr>
          <w:rFonts w:hint="eastAsia" w:asciiTheme="minorEastAsia" w:hAnsiTheme="minorEastAsia" w:eastAsiaTheme="minorEastAsia" w:cstheme="minorEastAsia"/>
          <w:sz w:val="28"/>
          <w:szCs w:val="28"/>
        </w:rPr>
        <w:t>，其中</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9岁年龄组人群二手烟暴露率最高(</w:t>
      </w:r>
      <w:r>
        <w:rPr>
          <w:rFonts w:hint="eastAsia" w:asciiTheme="minorEastAsia" w:hAnsiTheme="minorEastAsia" w:eastAsiaTheme="minorEastAsia" w:cstheme="minorEastAsia"/>
          <w:sz w:val="28"/>
          <w:szCs w:val="28"/>
          <w:lang w:val="en-US" w:eastAsia="zh-CN"/>
        </w:rPr>
        <w:t>57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超过了50%，</w:t>
      </w:r>
      <w:r>
        <w:rPr>
          <w:rFonts w:hint="eastAsia" w:asciiTheme="minorEastAsia" w:hAnsiTheme="minorEastAsia" w:eastAsiaTheme="minorEastAsia" w:cstheme="minorEastAsia"/>
          <w:sz w:val="28"/>
          <w:szCs w:val="28"/>
        </w:rPr>
        <w:t>由于青少年正处于特殊时期，身体各系统器官均未发育成熟，烟草更易对身体造成伤害，提示我市应将</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19</w:t>
      </w:r>
      <w:r>
        <w:rPr>
          <w:rFonts w:hint="eastAsia" w:asciiTheme="minorEastAsia" w:hAnsiTheme="minorEastAsia" w:eastAsiaTheme="minorEastAsia" w:cstheme="minorEastAsia"/>
          <w:sz w:val="28"/>
          <w:szCs w:val="28"/>
        </w:rPr>
        <w:t>岁年龄组人群作为重点关注人群。不同文化程度居民的二手烟暴露率，其差异具有统计学意义，</w:t>
      </w:r>
      <w:r>
        <w:rPr>
          <w:rFonts w:hint="eastAsia" w:asciiTheme="minorEastAsia" w:hAnsiTheme="minorEastAsia" w:eastAsiaTheme="minorEastAsia" w:cstheme="minorEastAsia"/>
          <w:sz w:val="28"/>
          <w:szCs w:val="28"/>
          <w:lang w:val="en-US" w:eastAsia="zh-CN"/>
        </w:rPr>
        <w:t>大专/本科</w:t>
      </w:r>
      <w:r>
        <w:rPr>
          <w:rFonts w:hint="eastAsia" w:asciiTheme="minorEastAsia" w:hAnsiTheme="minorEastAsia" w:eastAsiaTheme="minorEastAsia" w:cstheme="minorEastAsia"/>
          <w:sz w:val="28"/>
          <w:szCs w:val="28"/>
        </w:rPr>
        <w:t>文化程度居民的二手烟暴露率最高(</w:t>
      </w:r>
      <w:r>
        <w:rPr>
          <w:rFonts w:hint="eastAsia" w:asciiTheme="minorEastAsia" w:hAnsiTheme="minorEastAsia" w:eastAsiaTheme="minorEastAsia" w:cstheme="minorEastAsia"/>
          <w:sz w:val="28"/>
          <w:szCs w:val="28"/>
          <w:lang w:val="en-US" w:eastAsia="zh-CN"/>
        </w:rPr>
        <w:t>65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%)；不同职业居民的二手烟暴露率不同，其</w:t>
      </w:r>
      <w:r>
        <w:rPr>
          <w:rFonts w:hint="eastAsia" w:asciiTheme="minorEastAsia" w:hAnsiTheme="minorEastAsia" w:eastAsiaTheme="minorEastAsia" w:cstheme="minorEastAsia"/>
          <w:sz w:val="28"/>
          <w:szCs w:val="28"/>
          <w:lang w:val="en-US" w:eastAsia="zh-CN"/>
        </w:rPr>
        <w:t>中学生</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%)及</w:t>
      </w:r>
      <w:r>
        <w:rPr>
          <w:rFonts w:hint="eastAsia" w:asciiTheme="minorEastAsia" w:hAnsiTheme="minorEastAsia" w:eastAsiaTheme="minorEastAsia" w:cstheme="minorEastAsia"/>
          <w:sz w:val="28"/>
          <w:szCs w:val="28"/>
          <w:lang w:val="en-US" w:eastAsia="zh-CN"/>
        </w:rPr>
        <w:t>其他</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48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%)的二手烟暴露率最低，而</w:t>
      </w:r>
      <w:r>
        <w:rPr>
          <w:rFonts w:hint="eastAsia" w:asciiTheme="minorEastAsia" w:hAnsiTheme="minorEastAsia" w:eastAsiaTheme="minorEastAsia" w:cstheme="minorEastAsia"/>
          <w:sz w:val="28"/>
          <w:szCs w:val="28"/>
          <w:lang w:val="en-US" w:eastAsia="zh-CN"/>
        </w:rPr>
        <w:t>公务员</w:t>
      </w:r>
      <w:r>
        <w:rPr>
          <w:rFonts w:hint="eastAsia" w:asciiTheme="minorEastAsia" w:hAnsiTheme="minorEastAsia" w:eastAsiaTheme="minorEastAsia" w:cstheme="minorEastAsia"/>
          <w:sz w:val="28"/>
          <w:szCs w:val="28"/>
        </w:rPr>
        <w:t>及</w:t>
      </w:r>
      <w:r>
        <w:rPr>
          <w:rFonts w:hint="eastAsia" w:asciiTheme="minorEastAsia" w:hAnsiTheme="minorEastAsia" w:eastAsiaTheme="minorEastAsia" w:cstheme="minorEastAsia"/>
          <w:sz w:val="28"/>
          <w:szCs w:val="28"/>
          <w:lang w:val="en-US" w:eastAsia="zh-CN"/>
        </w:rPr>
        <w:t>教师</w:t>
      </w:r>
      <w:r>
        <w:rPr>
          <w:rFonts w:hint="eastAsia" w:asciiTheme="minorEastAsia" w:hAnsiTheme="minorEastAsia" w:eastAsiaTheme="minorEastAsia" w:cstheme="minorEastAsia"/>
          <w:sz w:val="28"/>
          <w:szCs w:val="28"/>
        </w:rPr>
        <w:t>的二手烟暴露率最高，分别为</w:t>
      </w:r>
      <w:r>
        <w:rPr>
          <w:rFonts w:hint="eastAsia" w:asciiTheme="minorEastAsia" w:hAnsiTheme="minorEastAsia" w:eastAsiaTheme="minorEastAsia" w:cstheme="minorEastAsia"/>
          <w:sz w:val="28"/>
          <w:szCs w:val="28"/>
          <w:lang w:val="en-US" w:eastAsia="zh-CN"/>
        </w:rPr>
        <w:t>83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和6</w:t>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%；与2012年省内的研究结果有所不同(商业、服务业人员最高)，进一步提示我市在二手烟危害的宣传工作中应以</w:t>
      </w:r>
      <w:r>
        <w:rPr>
          <w:rFonts w:hint="eastAsia" w:asciiTheme="minorEastAsia" w:hAnsiTheme="minorEastAsia" w:eastAsiaTheme="minorEastAsia" w:cstheme="minorEastAsia"/>
          <w:sz w:val="28"/>
          <w:szCs w:val="28"/>
          <w:lang w:val="en-US" w:eastAsia="zh-CN"/>
        </w:rPr>
        <w:t>公务员</w:t>
      </w:r>
      <w:r>
        <w:rPr>
          <w:rFonts w:hint="eastAsia" w:asciiTheme="minorEastAsia" w:hAnsiTheme="minorEastAsia" w:eastAsiaTheme="minorEastAsia" w:cstheme="minorEastAsia"/>
          <w:sz w:val="28"/>
          <w:szCs w:val="28"/>
        </w:rPr>
        <w:t>及</w:t>
      </w:r>
      <w:r>
        <w:rPr>
          <w:rFonts w:hint="eastAsia" w:asciiTheme="minorEastAsia" w:hAnsiTheme="minorEastAsia" w:eastAsiaTheme="minorEastAsia" w:cstheme="minorEastAsia"/>
          <w:sz w:val="28"/>
          <w:szCs w:val="28"/>
          <w:lang w:val="en-US" w:eastAsia="zh-CN"/>
        </w:rPr>
        <w:t>教师</w:t>
      </w:r>
      <w:r>
        <w:rPr>
          <w:rFonts w:hint="eastAsia" w:asciiTheme="minorEastAsia" w:hAnsiTheme="minorEastAsia" w:eastAsiaTheme="minorEastAsia" w:cstheme="minorEastAsia"/>
          <w:sz w:val="28"/>
          <w:szCs w:val="28"/>
        </w:rPr>
        <w:t>等人员为重点，开展有针对性的干预活动。不同婚姻状况的二手烟暴露率不同，</w:t>
      </w:r>
      <w:r>
        <w:rPr>
          <w:rFonts w:hint="eastAsia" w:asciiTheme="minorEastAsia" w:hAnsiTheme="minorEastAsia" w:eastAsiaTheme="minorEastAsia" w:cstheme="minorEastAsia"/>
          <w:sz w:val="28"/>
          <w:szCs w:val="28"/>
          <w:lang w:val="en-US" w:eastAsia="zh-CN"/>
        </w:rPr>
        <w:t>离异</w:t>
      </w:r>
      <w:r>
        <w:rPr>
          <w:rFonts w:hint="eastAsia" w:asciiTheme="minorEastAsia" w:hAnsiTheme="minorEastAsia" w:eastAsiaTheme="minorEastAsia" w:cstheme="minorEastAsia"/>
          <w:sz w:val="28"/>
          <w:szCs w:val="28"/>
        </w:rPr>
        <w:t>的二手烟暴露率最高，为</w:t>
      </w:r>
      <w:r>
        <w:rPr>
          <w:rFonts w:hint="eastAsia" w:asciiTheme="minorEastAsia" w:hAnsiTheme="minorEastAsia" w:eastAsiaTheme="minorEastAsia" w:cstheme="minorEastAsia"/>
          <w:sz w:val="28"/>
          <w:szCs w:val="28"/>
          <w:lang w:val="en-US" w:eastAsia="zh-CN"/>
        </w:rPr>
        <w:t>66.7</w:t>
      </w:r>
      <w:r>
        <w:rPr>
          <w:rFonts w:hint="eastAsia" w:asciiTheme="minorEastAsia" w:hAnsiTheme="minorEastAsia" w:eastAsiaTheme="minorEastAsia" w:cstheme="minorEastAsia"/>
          <w:sz w:val="28"/>
          <w:szCs w:val="28"/>
        </w:rPr>
        <w:t>%；本市户籍居民二手烟暴露率(</w:t>
      </w:r>
      <w:r>
        <w:rPr>
          <w:rFonts w:hint="eastAsia" w:asciiTheme="minorEastAsia" w:hAnsiTheme="minorEastAsia" w:eastAsiaTheme="minorEastAsia" w:cstheme="minorEastAsia"/>
          <w:sz w:val="28"/>
          <w:szCs w:val="28"/>
          <w:lang w:val="en-US" w:eastAsia="zh-CN"/>
        </w:rPr>
        <w:t>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略低</w:t>
      </w:r>
      <w:r>
        <w:rPr>
          <w:rFonts w:hint="eastAsia" w:asciiTheme="minorEastAsia" w:hAnsiTheme="minorEastAsia" w:eastAsiaTheme="minorEastAsia" w:cstheme="minorEastAsia"/>
          <w:sz w:val="28"/>
          <w:szCs w:val="28"/>
        </w:rPr>
        <w:t>于非本市户籍居民(</w:t>
      </w:r>
      <w:r>
        <w:rPr>
          <w:rFonts w:hint="eastAsia" w:asciiTheme="minorEastAsia" w:hAnsiTheme="minorEastAsia" w:eastAsiaTheme="minorEastAsia" w:cstheme="minorEastAsia"/>
          <w:sz w:val="28"/>
          <w:szCs w:val="28"/>
          <w:lang w:val="en-US" w:eastAsia="zh-CN"/>
        </w:rPr>
        <w:t>61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差异不具有统计学意义</w:t>
      </w:r>
      <w:r>
        <w:rPr>
          <w:rFonts w:hint="eastAsia" w:asciiTheme="minorEastAsia" w:hAnsiTheme="minorEastAsia" w:eastAsiaTheme="minorEastAsia" w:cstheme="minorEastAsia"/>
          <w:sz w:val="28"/>
          <w:szCs w:val="28"/>
        </w:rPr>
        <w:t>；各地区居民的二手烟暴露率不同，其中以</w:t>
      </w:r>
      <w:r>
        <w:rPr>
          <w:rFonts w:hint="eastAsia" w:asciiTheme="minorEastAsia" w:hAnsiTheme="minorEastAsia" w:eastAsiaTheme="minorEastAsia" w:cstheme="minorEastAsia"/>
          <w:sz w:val="28"/>
          <w:szCs w:val="28"/>
          <w:lang w:val="en-US" w:eastAsia="zh-CN"/>
        </w:rPr>
        <w:t>陆河县</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海丰县</w:t>
      </w:r>
      <w:r>
        <w:rPr>
          <w:rFonts w:hint="eastAsia" w:asciiTheme="minorEastAsia" w:hAnsiTheme="minorEastAsia" w:eastAsiaTheme="minorEastAsia" w:cstheme="minorEastAsia"/>
          <w:sz w:val="28"/>
          <w:szCs w:val="28"/>
        </w:rPr>
        <w:t>的居民二手烟暴露率</w:t>
      </w:r>
      <w:r>
        <w:rPr>
          <w:rFonts w:hint="eastAsia" w:asciiTheme="minorEastAsia" w:hAnsiTheme="minorEastAsia" w:eastAsiaTheme="minorEastAsia" w:cstheme="minorEastAsia"/>
          <w:sz w:val="28"/>
          <w:szCs w:val="28"/>
          <w:lang w:val="en-US" w:eastAsia="zh-CN"/>
        </w:rPr>
        <w:t>较</w:t>
      </w:r>
      <w:r>
        <w:rPr>
          <w:rFonts w:hint="eastAsia" w:asciiTheme="minorEastAsia" w:hAnsiTheme="minorEastAsia" w:eastAsiaTheme="minorEastAsia" w:cstheme="minorEastAsia"/>
          <w:sz w:val="28"/>
          <w:szCs w:val="28"/>
        </w:rPr>
        <w:t>高，分别为</w:t>
      </w:r>
      <w:r>
        <w:rPr>
          <w:rFonts w:hint="eastAsia" w:asciiTheme="minorEastAsia" w:hAnsiTheme="minorEastAsia" w:eastAsiaTheme="minorEastAsia" w:cstheme="minorEastAsia"/>
          <w:sz w:val="28"/>
          <w:szCs w:val="28"/>
          <w:lang w:val="en-US" w:eastAsia="zh-CN"/>
        </w:rPr>
        <w:t>69</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54</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%，原因可能与该类地区属</w:t>
      </w:r>
      <w:r>
        <w:rPr>
          <w:rFonts w:hint="eastAsia" w:asciiTheme="minorEastAsia" w:hAnsiTheme="minorEastAsia" w:eastAsiaTheme="minorEastAsia" w:cstheme="minorEastAsia"/>
          <w:sz w:val="28"/>
          <w:szCs w:val="28"/>
          <w:lang w:val="en-US" w:eastAsia="zh-CN"/>
        </w:rPr>
        <w:t>县级</w:t>
      </w:r>
      <w:r>
        <w:rPr>
          <w:rFonts w:hint="eastAsia" w:asciiTheme="minorEastAsia" w:hAnsiTheme="minorEastAsia" w:eastAsiaTheme="minorEastAsia" w:cstheme="minorEastAsia"/>
          <w:sz w:val="28"/>
          <w:szCs w:val="28"/>
        </w:rPr>
        <w:t>，居民的烟草危害意识不足以及烟草危害宣传氛围相对城区较低有关。</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sz w:val="28"/>
          <w:szCs w:val="28"/>
        </w:rPr>
        <w:t>不同场所的二手烟暴露</w:t>
      </w:r>
      <w:r>
        <w:rPr>
          <w:rFonts w:hint="eastAsia" w:asciiTheme="minorEastAsia" w:hAnsiTheme="minorEastAsia" w:eastAsiaTheme="minorEastAsia" w:cstheme="minorEastAsia"/>
          <w:sz w:val="28"/>
          <w:szCs w:val="28"/>
          <w:lang w:val="en-US" w:eastAsia="zh-CN"/>
        </w:rPr>
        <w:t>方面，</w:t>
      </w:r>
      <w:r>
        <w:rPr>
          <w:rFonts w:hint="eastAsia" w:asciiTheme="minorEastAsia" w:hAnsiTheme="minorEastAsia" w:eastAsiaTheme="minorEastAsia" w:cstheme="minorEastAsia"/>
          <w:b w:val="0"/>
          <w:bCs/>
          <w:sz w:val="28"/>
          <w:szCs w:val="28"/>
          <w:lang w:val="en-US" w:eastAsia="zh-CN"/>
        </w:rPr>
        <w:t>42.1%的居民家里每天有人吸烟，仅有8.1%的居民家里从没有人吸烟；77.3%的居民家里没有规定是否允许吸烟的规定，仅有6.6%的居民家里规定不允许在任何地方抽烟，以上提示提示我市居民家庭二手烟暴露率较高，且控烟意识严重不足，二手烟认知不够，需相关部门加强二手烟暴露方面的健康教育。38.7%的室内工作者在工作场所看到有人吸烟，50.8%的居民有看到有人在室内公共场所吸烟，公共场二手烟暴露水平高于全国水平，提示我市二手烟暴露问题严重，低于全国及其他省市水平，亟待改进。</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8"/>
          <w:szCs w:val="28"/>
        </w:rPr>
        <w:t>因此，</w:t>
      </w:r>
      <w:r>
        <w:rPr>
          <w:rFonts w:hint="eastAsia" w:asciiTheme="minorEastAsia" w:hAnsiTheme="minorEastAsia" w:eastAsiaTheme="minorEastAsia" w:cstheme="minorEastAsia"/>
          <w:sz w:val="28"/>
          <w:szCs w:val="28"/>
          <w:lang w:val="en-US" w:eastAsia="zh-CN"/>
        </w:rPr>
        <w:t>15</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9岁年龄组，</w:t>
      </w:r>
      <w:r>
        <w:rPr>
          <w:rFonts w:hint="eastAsia" w:asciiTheme="minorEastAsia" w:hAnsiTheme="minorEastAsia" w:eastAsiaTheme="minorEastAsia" w:cstheme="minorEastAsia"/>
          <w:sz w:val="28"/>
          <w:szCs w:val="28"/>
          <w:lang w:val="en-US" w:eastAsia="zh-CN"/>
        </w:rPr>
        <w:t>大专/本科</w:t>
      </w:r>
      <w:r>
        <w:rPr>
          <w:rFonts w:hint="eastAsia" w:asciiTheme="minorEastAsia" w:hAnsiTheme="minorEastAsia" w:eastAsiaTheme="minorEastAsia" w:cstheme="minorEastAsia"/>
          <w:sz w:val="28"/>
          <w:szCs w:val="28"/>
        </w:rPr>
        <w:t>文化水平，</w:t>
      </w:r>
      <w:r>
        <w:rPr>
          <w:rFonts w:hint="eastAsia" w:asciiTheme="minorEastAsia" w:hAnsiTheme="minorEastAsia" w:eastAsiaTheme="minorEastAsia" w:cstheme="minorEastAsia"/>
          <w:sz w:val="28"/>
          <w:szCs w:val="28"/>
          <w:lang w:val="en-US" w:eastAsia="zh-CN"/>
        </w:rPr>
        <w:t>公务员</w:t>
      </w:r>
      <w:r>
        <w:rPr>
          <w:rFonts w:hint="eastAsia" w:asciiTheme="minorEastAsia" w:hAnsiTheme="minorEastAsia" w:eastAsiaTheme="minorEastAsia" w:cstheme="minorEastAsia"/>
          <w:sz w:val="28"/>
          <w:szCs w:val="28"/>
        </w:rPr>
        <w:t>及</w:t>
      </w:r>
      <w:r>
        <w:rPr>
          <w:rFonts w:hint="eastAsia" w:asciiTheme="minorEastAsia" w:hAnsiTheme="minorEastAsia" w:eastAsiaTheme="minorEastAsia" w:cstheme="minorEastAsia"/>
          <w:sz w:val="28"/>
          <w:szCs w:val="28"/>
          <w:lang w:val="en-US" w:eastAsia="zh-CN"/>
        </w:rPr>
        <w:t>教师</w:t>
      </w:r>
      <w:r>
        <w:rPr>
          <w:rFonts w:hint="eastAsia" w:asciiTheme="minorEastAsia" w:hAnsiTheme="minorEastAsia" w:eastAsiaTheme="minorEastAsia" w:cstheme="minorEastAsia"/>
          <w:sz w:val="28"/>
          <w:szCs w:val="28"/>
        </w:rPr>
        <w:t>，农村地区的居民应作为我市二手烟暴露重点关注人群，同时提示今后的相关控烟及宣传工作应有所侧重，大力推动以社区或家庭对象为基础的烟草健康教育，加大餐厅、酒吧或夜总会等</w:t>
      </w:r>
      <w:r>
        <w:rPr>
          <w:rFonts w:hint="eastAsia" w:asciiTheme="minorEastAsia" w:hAnsiTheme="minorEastAsia" w:eastAsiaTheme="minorEastAsia" w:cstheme="minorEastAsia"/>
          <w:sz w:val="28"/>
          <w:szCs w:val="28"/>
          <w:lang w:val="en-US" w:eastAsia="zh-CN"/>
        </w:rPr>
        <w:t>公共</w:t>
      </w:r>
      <w:r>
        <w:rPr>
          <w:rFonts w:hint="eastAsia" w:asciiTheme="minorEastAsia" w:hAnsiTheme="minorEastAsia" w:eastAsiaTheme="minorEastAsia" w:cstheme="minorEastAsia"/>
          <w:sz w:val="28"/>
          <w:szCs w:val="28"/>
        </w:rPr>
        <w:t>场所的禁烟工作，从而进一步改变居民不良吸烟习惯降低居民吸烟率和二手烟暴露率。</w:t>
      </w:r>
    </w:p>
    <w:p>
      <w:pPr>
        <w:pageBreakBefore w:val="0"/>
        <w:numPr>
          <w:ilvl w:val="0"/>
          <w:numId w:val="3"/>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汕尾市</w:t>
      </w:r>
      <w:r>
        <w:rPr>
          <w:rFonts w:hint="eastAsia" w:asciiTheme="minorEastAsia" w:hAnsiTheme="minorEastAsia" w:eastAsiaTheme="minorEastAsia" w:cstheme="minorEastAsia"/>
          <w:b/>
          <w:sz w:val="30"/>
          <w:szCs w:val="30"/>
        </w:rPr>
        <w:t>居民对</w:t>
      </w:r>
      <w:r>
        <w:rPr>
          <w:rFonts w:hint="eastAsia" w:asciiTheme="minorEastAsia" w:hAnsiTheme="minorEastAsia" w:eastAsiaTheme="minorEastAsia" w:cstheme="minorEastAsia"/>
          <w:b/>
          <w:sz w:val="30"/>
          <w:szCs w:val="30"/>
          <w:lang w:val="en-US" w:eastAsia="zh-CN"/>
        </w:rPr>
        <w:t>电子烟知晓率低，使用率低</w:t>
      </w:r>
    </w:p>
    <w:p>
      <w:pPr>
        <w:pageBreakBefore w:val="0"/>
        <w:numPr>
          <w:ilvl w:val="0"/>
          <w:numId w:val="0"/>
        </w:numPr>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i w:val="0"/>
          <w:color w:val="000000"/>
          <w:sz w:val="28"/>
          <w:szCs w:val="28"/>
        </w:rPr>
        <w:t>近年来，电子烟开始在很多国家流行。由于其潜在的公共卫生影响尚未可知，世界卫生组织建议监测和监管电子烟的使用。本次调查发现，现在听说过电子烟</w:t>
      </w:r>
      <w:r>
        <w:rPr>
          <w:rFonts w:hint="eastAsia" w:asciiTheme="minorEastAsia" w:hAnsiTheme="minorEastAsia" w:eastAsiaTheme="minorEastAsia" w:cstheme="minorEastAsia"/>
          <w:b w:val="0"/>
          <w:i w:val="0"/>
          <w:color w:val="000000"/>
          <w:sz w:val="28"/>
          <w:szCs w:val="28"/>
          <w:lang w:val="en-US" w:eastAsia="zh-CN"/>
        </w:rPr>
        <w:t>的比例为</w:t>
      </w:r>
      <w:r>
        <w:rPr>
          <w:rFonts w:hint="eastAsia" w:asciiTheme="minorEastAsia" w:hAnsiTheme="minorEastAsia" w:eastAsiaTheme="minorEastAsia" w:cstheme="minorEastAsia"/>
          <w:b w:val="0"/>
          <w:bCs w:val="0"/>
          <w:sz w:val="28"/>
          <w:szCs w:val="28"/>
          <w:lang w:val="en-US" w:eastAsia="zh-CN"/>
        </w:rPr>
        <w:t>30.8%</w:t>
      </w:r>
      <w:r>
        <w:rPr>
          <w:rFonts w:hint="eastAsia" w:asciiTheme="minorEastAsia" w:hAnsiTheme="minorEastAsia" w:eastAsiaTheme="minorEastAsia" w:cstheme="minorEastAsia"/>
          <w:b w:val="0"/>
          <w:i w:val="0"/>
          <w:color w:val="000000"/>
          <w:sz w:val="28"/>
          <w:szCs w:val="28"/>
          <w:lang w:val="en-US" w:eastAsia="zh-CN"/>
        </w:rPr>
        <w:t>，低于2015年中国成人烟草调查报告的电子烟知晓率（40.5%）；使用</w:t>
      </w:r>
      <w:r>
        <w:rPr>
          <w:rFonts w:hint="eastAsia" w:asciiTheme="minorEastAsia" w:hAnsiTheme="minorEastAsia" w:eastAsiaTheme="minorEastAsia" w:cstheme="minorEastAsia"/>
          <w:b w:val="0"/>
          <w:i w:val="0"/>
          <w:color w:val="000000"/>
          <w:sz w:val="28"/>
          <w:szCs w:val="28"/>
        </w:rPr>
        <w:t>电子烟的人</w:t>
      </w:r>
      <w:r>
        <w:rPr>
          <w:rFonts w:hint="eastAsia" w:asciiTheme="minorEastAsia" w:hAnsiTheme="minorEastAsia" w:eastAsiaTheme="minorEastAsia" w:cstheme="minorEastAsia"/>
          <w:b w:val="0"/>
          <w:i w:val="0"/>
          <w:color w:val="000000"/>
          <w:sz w:val="28"/>
          <w:szCs w:val="28"/>
          <w:lang w:val="en-US" w:eastAsia="zh-CN"/>
        </w:rPr>
        <w:t>很少，占0.8%。整体呈现</w:t>
      </w:r>
      <w:r>
        <w:rPr>
          <w:rFonts w:hint="eastAsia" w:asciiTheme="minorEastAsia" w:hAnsiTheme="minorEastAsia" w:eastAsiaTheme="minorEastAsia" w:cstheme="minorEastAsia"/>
          <w:b w:val="0"/>
          <w:i w:val="0"/>
          <w:color w:val="000000"/>
          <w:sz w:val="28"/>
          <w:szCs w:val="28"/>
        </w:rPr>
        <w:t>出随年龄</w:t>
      </w:r>
      <w:r>
        <w:rPr>
          <w:rFonts w:hint="eastAsia" w:asciiTheme="minorEastAsia" w:hAnsiTheme="minorEastAsia" w:eastAsiaTheme="minorEastAsia" w:cstheme="minorEastAsia"/>
          <w:b w:val="0"/>
          <w:i w:val="0"/>
          <w:color w:val="000000"/>
          <w:sz w:val="28"/>
          <w:szCs w:val="28"/>
          <w:lang w:val="en-US" w:eastAsia="zh-CN"/>
        </w:rPr>
        <w:t>增加知晓</w:t>
      </w:r>
      <w:r>
        <w:rPr>
          <w:rFonts w:hint="eastAsia" w:asciiTheme="minorEastAsia" w:hAnsiTheme="minorEastAsia" w:eastAsiaTheme="minorEastAsia" w:cstheme="minorEastAsia"/>
          <w:b w:val="0"/>
          <w:i w:val="0"/>
          <w:color w:val="000000"/>
          <w:sz w:val="28"/>
          <w:szCs w:val="28"/>
        </w:rPr>
        <w:t>电子烟的人比例</w:t>
      </w:r>
      <w:r>
        <w:rPr>
          <w:rFonts w:hint="eastAsia" w:asciiTheme="minorEastAsia" w:hAnsiTheme="minorEastAsia" w:eastAsiaTheme="minorEastAsia" w:cstheme="minorEastAsia"/>
          <w:b w:val="0"/>
          <w:i w:val="0"/>
          <w:color w:val="000000"/>
          <w:sz w:val="28"/>
          <w:szCs w:val="28"/>
          <w:lang w:val="en-US" w:eastAsia="zh-CN"/>
        </w:rPr>
        <w:t>下降</w:t>
      </w:r>
      <w:r>
        <w:rPr>
          <w:rFonts w:hint="eastAsia" w:asciiTheme="minorEastAsia" w:hAnsiTheme="minorEastAsia" w:eastAsiaTheme="minorEastAsia" w:cstheme="minorEastAsia"/>
          <w:b w:val="0"/>
          <w:i w:val="0"/>
          <w:color w:val="000000"/>
          <w:sz w:val="28"/>
          <w:szCs w:val="28"/>
        </w:rPr>
        <w:t>的趋势</w:t>
      </w:r>
      <w:r>
        <w:rPr>
          <w:rFonts w:hint="eastAsia" w:asciiTheme="minorEastAsia" w:hAnsiTheme="minorEastAsia" w:eastAsiaTheme="minorEastAsia" w:cstheme="minorEastAsia"/>
          <w:b w:val="0"/>
          <w:i w:val="0"/>
          <w:color w:val="000000"/>
          <w:sz w:val="28"/>
          <w:szCs w:val="28"/>
          <w:lang w:eastAsia="zh-CN"/>
        </w:rPr>
        <w:t>，</w:t>
      </w:r>
      <w:r>
        <w:rPr>
          <w:rFonts w:hint="eastAsia" w:asciiTheme="minorEastAsia" w:hAnsiTheme="minorEastAsia" w:eastAsiaTheme="minorEastAsia" w:cstheme="minorEastAsia"/>
          <w:b w:val="0"/>
          <w:i w:val="0"/>
          <w:color w:val="000000"/>
          <w:sz w:val="28"/>
          <w:szCs w:val="28"/>
          <w:lang w:val="en-US" w:eastAsia="zh-CN"/>
        </w:rPr>
        <w:t>这可能不电子烟暂时还未普及，老年人接受新事物速度慢于年轻人有关</w:t>
      </w:r>
      <w:r>
        <w:rPr>
          <w:rFonts w:hint="eastAsia" w:asciiTheme="minorEastAsia" w:hAnsiTheme="minorEastAsia" w:eastAsiaTheme="minorEastAsia" w:cstheme="minorEastAsia"/>
          <w:b w:val="0"/>
          <w:i w:val="0"/>
          <w:color w:val="000000"/>
          <w:sz w:val="28"/>
          <w:szCs w:val="28"/>
          <w:lang w:eastAsia="zh-CN"/>
        </w:rPr>
        <w:t>。</w:t>
      </w:r>
      <w:r>
        <w:rPr>
          <w:rFonts w:hint="eastAsia" w:asciiTheme="minorEastAsia" w:hAnsiTheme="minorEastAsia" w:eastAsiaTheme="minorEastAsia" w:cstheme="minorEastAsia"/>
          <w:b w:val="0"/>
          <w:bCs w:val="0"/>
          <w:sz w:val="28"/>
          <w:szCs w:val="28"/>
          <w:lang w:val="en-US" w:eastAsia="zh-CN"/>
        </w:rPr>
        <w:t>文化程度越高，听说过电子烟的比例越高，这可能与文化程度越高接触更多新事物的可能性越大有关。与卷烟相比，仅有16.0%的居民认为电子烟危害小，而49.9%的居民表示不知道，27.6%的居民从未听说过电子烟，一定程度上说明对电子烟的知晓和认知不够。总的来说，</w:t>
      </w:r>
      <w:r>
        <w:rPr>
          <w:rFonts w:hint="eastAsia" w:asciiTheme="minorEastAsia" w:hAnsiTheme="minorEastAsia" w:eastAsiaTheme="minorEastAsia" w:cstheme="minorEastAsia"/>
          <w:b w:val="0"/>
          <w:i w:val="0"/>
          <w:color w:val="000000"/>
          <w:sz w:val="28"/>
          <w:szCs w:val="28"/>
        </w:rPr>
        <w:t>电子烟的流行趋势值得密切关注。</w:t>
      </w:r>
      <w:r>
        <w:rPr>
          <w:rFonts w:hint="eastAsia" w:asciiTheme="minorEastAsia" w:hAnsiTheme="minorEastAsia" w:eastAsiaTheme="minorEastAsia" w:cstheme="minorEastAsia"/>
          <w:sz w:val="24"/>
          <w:szCs w:val="24"/>
        </w:rPr>
        <w:t xml:space="preserve"> </w:t>
      </w:r>
    </w:p>
    <w:p>
      <w:pPr>
        <w:pageBreakBefore w:val="0"/>
        <w:numPr>
          <w:ilvl w:val="0"/>
          <w:numId w:val="3"/>
        </w:numPr>
        <w:kinsoku/>
        <w:wordWrap/>
        <w:overflowPunct/>
        <w:topLinePunct w:val="0"/>
        <w:bidi w:val="0"/>
        <w:adjustRightInd w:val="0"/>
        <w:snapToGrid w:val="0"/>
        <w:spacing w:line="360" w:lineRule="auto"/>
        <w:ind w:left="0" w:leftChars="0" w:firstLine="0" w:firstLineChars="0"/>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居民对烟草危害的认知存</w:t>
      </w:r>
      <w:r>
        <w:rPr>
          <w:rFonts w:hint="eastAsia" w:asciiTheme="minorEastAsia" w:hAnsiTheme="minorEastAsia" w:eastAsiaTheme="minorEastAsia" w:cstheme="minorEastAsia"/>
          <w:b/>
          <w:sz w:val="30"/>
          <w:szCs w:val="30"/>
          <w:lang w:val="en-US" w:eastAsia="zh-CN"/>
        </w:rPr>
        <w:t>不足</w:t>
      </w:r>
    </w:p>
    <w:p>
      <w:pPr>
        <w:pageBreakBefore w:val="0"/>
        <w:numPr>
          <w:ilvl w:val="0"/>
          <w:numId w:val="0"/>
        </w:numPr>
        <w:kinsoku/>
        <w:wordWrap/>
        <w:overflowPunct/>
        <w:topLinePunct w:val="0"/>
        <w:bidi w:val="0"/>
        <w:adjustRightInd w:val="0"/>
        <w:snapToGrid w:val="0"/>
        <w:spacing w:line="360" w:lineRule="auto"/>
        <w:ind w:leftChars="0"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sz w:val="28"/>
          <w:szCs w:val="28"/>
          <w:lang w:val="en-US" w:eastAsia="zh-CN"/>
        </w:rPr>
        <w:t>居民对吸烟导致的三种疾病（中风、心脏病发作、阳痿）的认知度均较低，其中中风（脑卒中，脑血栓）（27.8%）、心脏病发作（27.7%）以及阳痿（17.1%）。</w:t>
      </w:r>
      <w:r>
        <w:rPr>
          <w:rFonts w:hint="eastAsia" w:asciiTheme="minorEastAsia" w:hAnsiTheme="minorEastAsia" w:eastAsiaTheme="minorEastAsia" w:cstheme="minorEastAsia"/>
          <w:sz w:val="28"/>
          <w:szCs w:val="28"/>
        </w:rPr>
        <w:t>非吸烟者对吸烟危害知识的知晓率</w:t>
      </w:r>
      <w:r>
        <w:rPr>
          <w:rFonts w:hint="eastAsia" w:asciiTheme="minorEastAsia" w:hAnsiTheme="minorEastAsia" w:eastAsiaTheme="minorEastAsia" w:cstheme="minorEastAsia"/>
          <w:sz w:val="28"/>
          <w:szCs w:val="28"/>
          <w:lang w:val="en-US" w:eastAsia="zh-CN"/>
        </w:rPr>
        <w:t>略</w:t>
      </w:r>
      <w:r>
        <w:rPr>
          <w:rFonts w:hint="eastAsia" w:asciiTheme="minorEastAsia" w:hAnsiTheme="minorEastAsia" w:eastAsiaTheme="minorEastAsia" w:cstheme="minorEastAsia"/>
          <w:sz w:val="28"/>
          <w:szCs w:val="28"/>
        </w:rPr>
        <w:t>高于吸烟者。居民认为二手烟会危害健康最高的疾病</w:t>
      </w:r>
      <w:r>
        <w:rPr>
          <w:rFonts w:hint="eastAsia" w:asciiTheme="minorEastAsia" w:hAnsiTheme="minorEastAsia" w:eastAsiaTheme="minorEastAsia" w:cstheme="minorEastAsia"/>
          <w:sz w:val="28"/>
          <w:szCs w:val="28"/>
          <w:lang w:val="en-US" w:eastAsia="zh-CN"/>
        </w:rPr>
        <w:t>依次</w:t>
      </w:r>
      <w:r>
        <w:rPr>
          <w:rFonts w:hint="eastAsia" w:asciiTheme="minorEastAsia" w:hAnsiTheme="minorEastAsia" w:eastAsiaTheme="minorEastAsia" w:cstheme="minorEastAsia"/>
          <w:sz w:val="28"/>
          <w:szCs w:val="28"/>
        </w:rPr>
        <w:t>是成人肺癌(</w:t>
      </w:r>
      <w:r>
        <w:rPr>
          <w:rFonts w:hint="eastAsia" w:asciiTheme="minorEastAsia" w:hAnsiTheme="minorEastAsia" w:eastAsiaTheme="minorEastAsia" w:cstheme="minorEastAsia"/>
          <w:sz w:val="28"/>
          <w:szCs w:val="28"/>
          <w:lang w:val="en-US" w:eastAsia="zh-CN"/>
        </w:rPr>
        <w:t>48.1</w:t>
      </w:r>
      <w:r>
        <w:rPr>
          <w:rFonts w:hint="eastAsia" w:asciiTheme="minorEastAsia" w:hAnsiTheme="minorEastAsia" w:eastAsiaTheme="minorEastAsia" w:cstheme="minorEastAsia"/>
          <w:sz w:val="28"/>
          <w:szCs w:val="28"/>
        </w:rPr>
        <w:t>%)、儿童肺部疾病(</w:t>
      </w:r>
      <w:r>
        <w:rPr>
          <w:rFonts w:hint="eastAsia" w:asciiTheme="minorEastAsia" w:hAnsiTheme="minorEastAsia" w:eastAsiaTheme="minorEastAsia" w:cstheme="minorEastAsia"/>
          <w:sz w:val="28"/>
          <w:szCs w:val="28"/>
          <w:lang w:val="en-US" w:eastAsia="zh-CN"/>
        </w:rPr>
        <w:t>43.4</w:t>
      </w:r>
      <w:r>
        <w:rPr>
          <w:rFonts w:hint="eastAsia" w:asciiTheme="minorEastAsia" w:hAnsiTheme="minorEastAsia" w:eastAsiaTheme="minorEastAsia" w:cstheme="minorEastAsia"/>
          <w:sz w:val="28"/>
          <w:szCs w:val="28"/>
        </w:rPr>
        <w:t>%)和成人心脏疾病(</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吸烟者对成人肺癌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49.0%</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的知晓率</w:t>
      </w:r>
      <w:r>
        <w:rPr>
          <w:rFonts w:hint="eastAsia" w:asciiTheme="minorEastAsia" w:hAnsiTheme="minorEastAsia" w:eastAsiaTheme="minorEastAsia" w:cstheme="minorEastAsia"/>
          <w:sz w:val="28"/>
          <w:szCs w:val="28"/>
          <w:lang w:val="en-US" w:eastAsia="zh-CN"/>
        </w:rPr>
        <w:t>高于</w:t>
      </w:r>
      <w:r>
        <w:rPr>
          <w:rFonts w:hint="eastAsia" w:asciiTheme="minorEastAsia" w:hAnsiTheme="minorEastAsia" w:eastAsiaTheme="minorEastAsia" w:cstheme="minorEastAsia"/>
          <w:sz w:val="28"/>
          <w:szCs w:val="28"/>
        </w:rPr>
        <w:t>非吸烟者</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45.4%</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两者差异具有统计学意义；非吸烟者与吸烟者对</w:t>
      </w:r>
      <w:r>
        <w:rPr>
          <w:rFonts w:hint="eastAsia" w:asciiTheme="minorEastAsia" w:hAnsiTheme="minorEastAsia" w:eastAsiaTheme="minorEastAsia" w:cstheme="minorEastAsia"/>
          <w:sz w:val="28"/>
          <w:szCs w:val="28"/>
        </w:rPr>
        <w:t>成人心脏疾病的知晓率最低；</w:t>
      </w:r>
      <w:r>
        <w:rPr>
          <w:rFonts w:hint="eastAsia" w:asciiTheme="minorEastAsia" w:hAnsiTheme="minorEastAsia" w:eastAsiaTheme="minorEastAsia" w:cstheme="minorEastAsia"/>
          <w:sz w:val="28"/>
          <w:szCs w:val="28"/>
          <w:lang w:val="en-US" w:eastAsia="zh-CN"/>
        </w:rPr>
        <w:t>整体上，</w:t>
      </w:r>
      <w:r>
        <w:rPr>
          <w:rFonts w:hint="eastAsia" w:asciiTheme="minorEastAsia" w:hAnsiTheme="minorEastAsia" w:eastAsiaTheme="minorEastAsia" w:cstheme="minorEastAsia"/>
          <w:sz w:val="28"/>
          <w:szCs w:val="28"/>
        </w:rPr>
        <w:t>非吸烟者对二手烟危害知识的知晓率</w:t>
      </w:r>
      <w:r>
        <w:rPr>
          <w:rFonts w:hint="eastAsia" w:asciiTheme="minorEastAsia" w:hAnsiTheme="minorEastAsia" w:eastAsiaTheme="minorEastAsia" w:cstheme="minorEastAsia"/>
          <w:sz w:val="28"/>
          <w:szCs w:val="28"/>
          <w:lang w:val="en-US" w:eastAsia="zh-CN"/>
        </w:rPr>
        <w:t>略</w:t>
      </w:r>
      <w:r>
        <w:rPr>
          <w:rFonts w:hint="eastAsia" w:asciiTheme="minorEastAsia" w:hAnsiTheme="minorEastAsia" w:eastAsiaTheme="minorEastAsia" w:cstheme="minorEastAsia"/>
          <w:sz w:val="28"/>
          <w:szCs w:val="28"/>
        </w:rPr>
        <w:t>高于吸烟者。居民对烟草危害的知晓率</w:t>
      </w:r>
      <w:r>
        <w:rPr>
          <w:rFonts w:hint="eastAsia" w:asciiTheme="minorEastAsia" w:hAnsiTheme="minorEastAsia" w:eastAsiaTheme="minorEastAsia" w:cstheme="minorEastAsia"/>
          <w:sz w:val="28"/>
          <w:szCs w:val="28"/>
          <w:lang w:val="en-US" w:eastAsia="zh-CN"/>
        </w:rPr>
        <w:t>方面</w:t>
      </w:r>
      <w:r>
        <w:rPr>
          <w:rFonts w:hint="eastAsia" w:asciiTheme="minorEastAsia" w:hAnsiTheme="minorEastAsia" w:eastAsiaTheme="minorEastAsia" w:cstheme="minorEastAsia"/>
          <w:sz w:val="28"/>
          <w:szCs w:val="28"/>
        </w:rPr>
        <w:t>，对“低焦油含量卷烟的危害比一般卷烟小”的正确知晓率仅为</w:t>
      </w:r>
      <w:r>
        <w:rPr>
          <w:rFonts w:hint="eastAsia" w:asciiTheme="minorEastAsia" w:hAnsiTheme="minorEastAsia" w:eastAsiaTheme="minorEastAsia" w:cstheme="minorEastAsia"/>
          <w:sz w:val="28"/>
          <w:szCs w:val="28"/>
          <w:lang w:val="en-US" w:eastAsia="zh-CN"/>
        </w:rPr>
        <w:t>15.3</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对“有些卷烟会比另外一些卷烟对人的健康危害小”的正确知晓率仅为18.5%，吸烟者烟草危害知识知晓率高于非吸烟者。差异有统计学意义，这可能与吸烟者经常吸烟，对于烟草的了解相比非吸烟者多，同时也说明烟草危害的健康教育力度有待加强，烟草危害知识未能普及大众。对于以上两点，超过70.0%的居民</w:t>
      </w:r>
      <w:r>
        <w:rPr>
          <w:rFonts w:hint="eastAsia" w:asciiTheme="minorEastAsia" w:hAnsiTheme="minorEastAsia" w:eastAsiaTheme="minorEastAsia" w:cstheme="minorEastAsia"/>
          <w:sz w:val="28"/>
          <w:szCs w:val="28"/>
        </w:rPr>
        <w:t>不知道正确与否，这也在一定程度上提示居民对烟草危害的正确认知严重不足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以上结果提示我市在烟草危害相关知识的宣传工作中，应对烟草可造成的具体危害以及烟草正确知识进行重点宣传，以提高居民对烟草危害的认知水平，增强吸烟居民的戒烟意愿和行动。</w:t>
      </w:r>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sz w:val="24"/>
          <w:szCs w:val="24"/>
          <w:lang w:val="en-US" w:eastAsia="zh-CN"/>
        </w:rPr>
      </w:pPr>
    </w:p>
    <w:p>
      <w:pPr>
        <w:pStyle w:val="2"/>
        <w:keepNext/>
        <w:keepLines/>
        <w:pageBreakBefore w:val="0"/>
        <w:widowControl w:val="0"/>
        <w:kinsoku/>
        <w:wordWrap/>
        <w:overflowPunct/>
        <w:topLinePunct w:val="0"/>
        <w:autoSpaceDE/>
        <w:autoSpaceDN/>
        <w:bidi w:val="0"/>
        <w:adjustRightInd w:val="0"/>
        <w:snapToGrid w:val="0"/>
        <w:spacing w:after="313" w:afterLines="100" w:line="360" w:lineRule="auto"/>
        <w:jc w:val="center"/>
        <w:textAlignment w:val="auto"/>
        <w:rPr>
          <w:rFonts w:hint="eastAsia" w:ascii="黑体" w:hAnsi="黑体" w:eastAsia="黑体" w:cs="黑体"/>
          <w:sz w:val="32"/>
          <w:szCs w:val="32"/>
          <w:lang w:val="en-US" w:eastAsia="zh-CN"/>
        </w:rPr>
      </w:pPr>
      <w:bookmarkStart w:id="30" w:name="_Toc1704"/>
      <w:r>
        <w:rPr>
          <w:rFonts w:hint="eastAsia" w:ascii="黑体" w:hAnsi="黑体" w:eastAsia="黑体" w:cs="黑体"/>
          <w:sz w:val="32"/>
          <w:szCs w:val="32"/>
          <w:lang w:val="en-US" w:eastAsia="zh-CN"/>
        </w:rPr>
        <w:t>五、建议</w:t>
      </w:r>
      <w:bookmarkEnd w:id="30"/>
    </w:p>
    <w:p>
      <w:pPr>
        <w:pageBreakBefore w:val="0"/>
        <w:numPr>
          <w:ilvl w:val="0"/>
          <w:numId w:val="4"/>
        </w:numPr>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争取政府多部门的支持，形成长效监管机制</w:t>
      </w:r>
    </w:p>
    <w:p>
      <w:pPr>
        <w:pageBreakBefore w:val="0"/>
        <w:numPr>
          <w:ilvl w:val="0"/>
          <w:numId w:val="0"/>
        </w:numPr>
        <w:kinsoku/>
        <w:wordWrap/>
        <w:overflowPunct/>
        <w:topLinePunct w:val="0"/>
        <w:bidi w:val="0"/>
        <w:adjustRightInd w:val="0"/>
        <w:snapToGrid w:val="0"/>
        <w:spacing w:line="360" w:lineRule="auto"/>
        <w:ind w:firstLine="420" w:firstLine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8"/>
          <w:szCs w:val="28"/>
          <w:lang w:val="en-US" w:eastAsia="zh-CN"/>
        </w:rPr>
        <w:t>《烟草控制框架条约》有11不同方面的具体规定，涉及政治、经济、外交卫生等多个领域。为了积极有效履行公约，国务院批准成立了由发改委、卫生部等8个部门组成履约工作部即协调领导小组，负责协调全国的控烟履约工作。汕尾市的控烟工作同样需要各部门的共同参与，依照公约主要内容，推动控烟工作。建立多部门合作机制，共同为我市控烟工作作出贡献。与此同时，</w:t>
      </w:r>
      <w:r>
        <w:rPr>
          <w:rFonts w:hint="eastAsia" w:asciiTheme="minorEastAsia" w:hAnsiTheme="minorEastAsia" w:eastAsiaTheme="minorEastAsia" w:cstheme="minorEastAsia"/>
          <w:sz w:val="28"/>
          <w:szCs w:val="28"/>
        </w:rPr>
        <w:t>建议</w:t>
      </w:r>
      <w:r>
        <w:rPr>
          <w:rFonts w:hint="eastAsia" w:asciiTheme="minorEastAsia" w:hAnsiTheme="minorEastAsia" w:eastAsiaTheme="minorEastAsia" w:cstheme="minorEastAsia"/>
          <w:sz w:val="28"/>
          <w:szCs w:val="28"/>
          <w:lang w:val="en-US" w:eastAsia="zh-CN"/>
        </w:rPr>
        <w:t>我市</w:t>
      </w:r>
      <w:r>
        <w:rPr>
          <w:rFonts w:hint="eastAsia" w:asciiTheme="minorEastAsia" w:hAnsiTheme="minorEastAsia" w:eastAsiaTheme="minorEastAsia" w:cstheme="minorEastAsia"/>
          <w:sz w:val="28"/>
          <w:szCs w:val="28"/>
        </w:rPr>
        <w:t>依托现有的控烟组织协调机制，成立控烟工作领导小组，负责全</w:t>
      </w:r>
      <w:r>
        <w:rPr>
          <w:rFonts w:hint="eastAsia" w:asciiTheme="minorEastAsia" w:hAnsiTheme="minorEastAsia" w:eastAsiaTheme="minorEastAsia" w:cstheme="minorEastAsia"/>
          <w:sz w:val="28"/>
          <w:szCs w:val="28"/>
          <w:lang w:val="en-US" w:eastAsia="zh-CN"/>
        </w:rPr>
        <w:t>市</w:t>
      </w:r>
      <w:r>
        <w:rPr>
          <w:rFonts w:hint="eastAsia" w:asciiTheme="minorEastAsia" w:hAnsiTheme="minorEastAsia" w:eastAsiaTheme="minorEastAsia" w:cstheme="minorEastAsia"/>
          <w:sz w:val="28"/>
          <w:szCs w:val="28"/>
        </w:rPr>
        <w:t>全面控烟工作的组织领导、技术指导和日常监督管理；结合监管部门自身特点，强化职责，细化分工，加强监督执法；积极倡导无烟单位创建，逐步建立控烟工作法制化、规范化长效机制，为全市公共场所依法控烟起到带头表率作用</w:t>
      </w:r>
      <w:r>
        <w:rPr>
          <w:rFonts w:hint="eastAsia" w:asciiTheme="minorEastAsia" w:hAnsiTheme="minorEastAsia" w:eastAsiaTheme="minorEastAsia" w:cstheme="minorEastAsia"/>
          <w:sz w:val="28"/>
          <w:szCs w:val="28"/>
          <w:lang w:eastAsia="zh-CN"/>
        </w:rPr>
        <w:t>。</w:t>
      </w:r>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30"/>
          <w:szCs w:val="30"/>
          <w:lang w:val="en-US" w:eastAsia="zh-CN"/>
        </w:rPr>
        <w:t>二）倡导创建无烟单位，推进控烟戒烟宣传工作</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rPr>
        <w:t>充分利用</w:t>
      </w:r>
      <w:r>
        <w:rPr>
          <w:rFonts w:hint="eastAsia" w:asciiTheme="minorEastAsia" w:hAnsiTheme="minorEastAsia" w:eastAsiaTheme="minorEastAsia" w:cstheme="minorEastAsia"/>
          <w:sz w:val="28"/>
          <w:szCs w:val="28"/>
          <w:lang w:val="en-US" w:eastAsia="zh-CN"/>
        </w:rPr>
        <w:t>汕尾</w:t>
      </w:r>
      <w:r>
        <w:rPr>
          <w:rFonts w:hint="eastAsia" w:asciiTheme="minorEastAsia" w:hAnsiTheme="minorEastAsia" w:eastAsiaTheme="minorEastAsia" w:cstheme="minorEastAsia"/>
          <w:sz w:val="28"/>
          <w:szCs w:val="28"/>
        </w:rPr>
        <w:t>市建设健康</w:t>
      </w:r>
      <w:r>
        <w:rPr>
          <w:rFonts w:hint="eastAsia" w:asciiTheme="minorEastAsia" w:hAnsiTheme="minorEastAsia" w:eastAsiaTheme="minorEastAsia" w:cstheme="minorEastAsia"/>
          <w:sz w:val="28"/>
          <w:szCs w:val="28"/>
          <w:lang w:val="en-US" w:eastAsia="zh-CN"/>
        </w:rPr>
        <w:t>卫生城市</w:t>
      </w:r>
      <w:r>
        <w:rPr>
          <w:rFonts w:hint="eastAsia" w:asciiTheme="minorEastAsia" w:hAnsiTheme="minorEastAsia" w:eastAsiaTheme="minorEastAsia" w:cstheme="minorEastAsia"/>
          <w:sz w:val="28"/>
          <w:szCs w:val="28"/>
        </w:rPr>
        <w:t>、全国亿万农民健康促进行动等健康教育与健康促进平台，进一步整合部门间的合作与协调机制，加大对各类健康资源的整合与统筹，与国家基本公共卫生服务项目和中央补助地方项目相结合，大力开展无烟环境、无烟社会等工作。要以创建无烟单位为抓手，促进社区、医院、学校、企事业单位、公共场所等机构的无烟工作，使健康的理念深入民心，融入各机构的日常工作中。同时要有所侧重，对农村地区、中老年人群、文化程度较低者等人群要进行重点关注和重点宣传，有针对性地开展多种吸烟行为干预及烟草危害宣传活动，提高群众对烟草及二手烟危害认识，掌握控烟戒烟相关技能。如对 15-</w:t>
      </w:r>
      <w:r>
        <w:rPr>
          <w:rFonts w:hint="eastAsia" w:asciiTheme="minorEastAsia" w:hAnsiTheme="minorEastAsia" w:eastAsia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岁的吸烟者进行重点培训，宣传烟草的危害，避免发生吸烟的行为，在学校加强烟草危害教育，同时为其营造无烟外环境，包括禁止烟草广告、建立无烟学校和在公共场所禁烟等措施。积极开展戒烟行为干预方法和适宜技术研究，不断探索、创新控烟工作方式和方法，及时总结推广控烟戒烟工作经验和适宜技术，广泛、深入地开展控烟戒烟行动。</w:t>
      </w:r>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 xml:space="preserve">（三）注重大众传播与个性化干预并重，积极宣传烟草危害和控烟知识 </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各级政府、宣传部门及相关医疗卫生机构要与社会媒体形成良好互动，加大烟草危害的宣传力度，达到人人知晓吸烟危害目的。如医院控烟专家可定期到电视台、广播台做控烟讲座，通过媒介平台向人们传递控烟知识，加强人们在媒体上对控烟的强化认识；与当地报社联合举办走进社区宣传活动，在让社区人群直接受益的同时也向众多的阅报者看到控烟工作的决心，努力营造全民控烟的氛围。大力进行烟草危害和控烟的义务宣传与教育。充分利用媒介的影响力遏制烟草广告，电视、网络、报纸以及海报形式的烟草广告是向烟民推销香烟取得宣传效果的最佳途径，尤其是青少年群体在价值观尚未形成的时期最容易受广告的影响。通过媒体的反作用力遏制烟草广告，将进一步减少群众对烟草制品的使用。与此同时，媒体在对日常的控烟活动进行宣传的同时，也应该开展有针对性的常规媒体控烟宣传活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从而</w:t>
      </w:r>
      <w:r>
        <w:rPr>
          <w:rFonts w:hint="eastAsia" w:asciiTheme="minorEastAsia" w:hAnsiTheme="minorEastAsia" w:eastAsiaTheme="minorEastAsia" w:cstheme="minorEastAsia"/>
          <w:sz w:val="28"/>
          <w:szCs w:val="28"/>
        </w:rPr>
        <w:t>推动无烟大环境的建立</w:t>
      </w:r>
      <w:r>
        <w:rPr>
          <w:rFonts w:hint="eastAsia" w:asciiTheme="minorEastAsia" w:hAnsiTheme="minorEastAsia" w:eastAsiaTheme="minorEastAsia" w:cstheme="minorEastAsia"/>
          <w:sz w:val="28"/>
          <w:szCs w:val="28"/>
          <w:lang w:eastAsia="zh-CN"/>
        </w:rPr>
        <w:t>。</w:t>
      </w:r>
    </w:p>
    <w:p>
      <w:pPr>
        <w:pageBreakBefore w:val="0"/>
        <w:kinsoku/>
        <w:wordWrap/>
        <w:overflowPunct/>
        <w:topLinePunct w:val="0"/>
        <w:bidi w:val="0"/>
        <w:adjustRightInd w:val="0"/>
        <w:snapToGrid w:val="0"/>
        <w:spacing w:line="360" w:lineRule="auto"/>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val="en-US" w:eastAsia="zh-CN"/>
        </w:rPr>
        <w:t>（四）科学有效开展烟草流行监测，指导调整全市控烟戒烟工作</w:t>
      </w:r>
    </w:p>
    <w:p>
      <w:pPr>
        <w:pageBreakBefore w:val="0"/>
        <w:kinsoku/>
        <w:wordWrap/>
        <w:overflowPunct/>
        <w:topLinePunct w:val="0"/>
        <w:bidi w:val="0"/>
        <w:adjustRightInd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开展居民烟草流行监测，加强监测系统建设，长期、动态观察人群吸烟状况，为制订烟草控制相关政策提供科学依据。科学客观了解和掌握</w:t>
      </w:r>
      <w:r>
        <w:rPr>
          <w:rFonts w:hint="eastAsia" w:asciiTheme="minorEastAsia" w:hAnsiTheme="minorEastAsia" w:eastAsiaTheme="minorEastAsia" w:cstheme="minorEastAsia"/>
          <w:sz w:val="28"/>
          <w:szCs w:val="28"/>
          <w:lang w:val="en-US" w:eastAsia="zh-CN"/>
        </w:rPr>
        <w:t>汕尾市</w:t>
      </w:r>
      <w:r>
        <w:rPr>
          <w:rFonts w:hint="eastAsia" w:asciiTheme="minorEastAsia" w:hAnsiTheme="minorEastAsia" w:eastAsiaTheme="minorEastAsia" w:cstheme="minorEastAsia"/>
          <w:sz w:val="28"/>
          <w:szCs w:val="28"/>
        </w:rPr>
        <w:t>居民的吸烟状况及其影响因素，是有效开展控烟宣传和戒烟干预等工作基础，控烟、戒烟和禁烟工作在得到群众的理解和配合下更容易达到事半功倍的效果。《烟草控制框架公约》是公共卫生领域重要的国际法，旨在降低烟草对健康和经济的破坏性影响，也是世界卫生组织大力倡导的最有效的控烟6大策略(MPOWER系列政策)的重要组成部分。为有效降低广州居民吸烟率，提高居民生命质量，避免慢性病给居民及经济造成的损失以及对生产力的不良影响。因此，科学有效地开展烟草流行监测，掌握我市居民吸烟及被动吸烟的状况，分析其影响因素，对今后的控烟工作策略和方向极其重要。</w:t>
      </w:r>
      <w:bookmarkStart w:id="31" w:name="_GoBack"/>
      <w:bookmarkEnd w:id="31"/>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B7 + CAJSymbolA">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1A6BC"/>
    <w:multiLevelType w:val="singleLevel"/>
    <w:tmpl w:val="8BF1A6BC"/>
    <w:lvl w:ilvl="0" w:tentative="0">
      <w:start w:val="1"/>
      <w:numFmt w:val="chineseCounting"/>
      <w:lvlText w:val="(%1)"/>
      <w:lvlJc w:val="left"/>
      <w:pPr>
        <w:tabs>
          <w:tab w:val="left" w:pos="312"/>
        </w:tabs>
      </w:pPr>
      <w:rPr>
        <w:rFonts w:hint="eastAsia"/>
      </w:rPr>
    </w:lvl>
  </w:abstractNum>
  <w:abstractNum w:abstractNumId="1">
    <w:nsid w:val="DAF231C1"/>
    <w:multiLevelType w:val="singleLevel"/>
    <w:tmpl w:val="DAF231C1"/>
    <w:lvl w:ilvl="0" w:tentative="0">
      <w:start w:val="1"/>
      <w:numFmt w:val="chineseCounting"/>
      <w:suff w:val="nothing"/>
      <w:lvlText w:val="（%1）"/>
      <w:lvlJc w:val="left"/>
      <w:rPr>
        <w:rFonts w:hint="eastAsia"/>
      </w:rPr>
    </w:lvl>
  </w:abstractNum>
  <w:abstractNum w:abstractNumId="2">
    <w:nsid w:val="DD7EEA2F"/>
    <w:multiLevelType w:val="singleLevel"/>
    <w:tmpl w:val="DD7EEA2F"/>
    <w:lvl w:ilvl="0" w:tentative="0">
      <w:start w:val="1"/>
      <w:numFmt w:val="decimal"/>
      <w:lvlText w:val="%1."/>
      <w:lvlJc w:val="left"/>
      <w:pPr>
        <w:tabs>
          <w:tab w:val="left" w:pos="312"/>
        </w:tabs>
      </w:pPr>
    </w:lvl>
  </w:abstractNum>
  <w:abstractNum w:abstractNumId="3">
    <w:nsid w:val="6BF2195C"/>
    <w:multiLevelType w:val="singleLevel"/>
    <w:tmpl w:val="6BF2195C"/>
    <w:lvl w:ilvl="0" w:tentative="0">
      <w:start w:val="4"/>
      <w:numFmt w:val="chineseCounting"/>
      <w:suff w:val="space"/>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04D"/>
    <w:rsid w:val="00101A4B"/>
    <w:rsid w:val="00165C69"/>
    <w:rsid w:val="001D7FF4"/>
    <w:rsid w:val="00312E3A"/>
    <w:rsid w:val="00404933"/>
    <w:rsid w:val="004B21CC"/>
    <w:rsid w:val="005302F8"/>
    <w:rsid w:val="00572F0E"/>
    <w:rsid w:val="00710D3B"/>
    <w:rsid w:val="0079499D"/>
    <w:rsid w:val="008532C6"/>
    <w:rsid w:val="008B54E4"/>
    <w:rsid w:val="009266E6"/>
    <w:rsid w:val="00A51597"/>
    <w:rsid w:val="00D31F63"/>
    <w:rsid w:val="00DE74B2"/>
    <w:rsid w:val="00E01AE2"/>
    <w:rsid w:val="00EF36B6"/>
    <w:rsid w:val="00F048D1"/>
    <w:rsid w:val="00F270A2"/>
    <w:rsid w:val="00FC5C91"/>
    <w:rsid w:val="0109183E"/>
    <w:rsid w:val="01276D2F"/>
    <w:rsid w:val="012C0C29"/>
    <w:rsid w:val="01321DE4"/>
    <w:rsid w:val="015A23D0"/>
    <w:rsid w:val="01870EEC"/>
    <w:rsid w:val="01A92044"/>
    <w:rsid w:val="01B37F95"/>
    <w:rsid w:val="01F96B88"/>
    <w:rsid w:val="022733F6"/>
    <w:rsid w:val="02802574"/>
    <w:rsid w:val="02B862C3"/>
    <w:rsid w:val="02C748F5"/>
    <w:rsid w:val="02E10E2E"/>
    <w:rsid w:val="031B68DB"/>
    <w:rsid w:val="031E33C2"/>
    <w:rsid w:val="03290FE2"/>
    <w:rsid w:val="032B2CE0"/>
    <w:rsid w:val="03337592"/>
    <w:rsid w:val="03445CCE"/>
    <w:rsid w:val="03924B0D"/>
    <w:rsid w:val="039537FE"/>
    <w:rsid w:val="03982C5A"/>
    <w:rsid w:val="03C45007"/>
    <w:rsid w:val="03FC6597"/>
    <w:rsid w:val="0402088A"/>
    <w:rsid w:val="040E10FF"/>
    <w:rsid w:val="0424178A"/>
    <w:rsid w:val="042E2050"/>
    <w:rsid w:val="043E38C4"/>
    <w:rsid w:val="0440581A"/>
    <w:rsid w:val="04423368"/>
    <w:rsid w:val="04444995"/>
    <w:rsid w:val="045D668F"/>
    <w:rsid w:val="04844855"/>
    <w:rsid w:val="04CC20C7"/>
    <w:rsid w:val="04DB71E4"/>
    <w:rsid w:val="04DE4AD6"/>
    <w:rsid w:val="04EC4634"/>
    <w:rsid w:val="04EE4342"/>
    <w:rsid w:val="04F02F34"/>
    <w:rsid w:val="04FF79E5"/>
    <w:rsid w:val="050729BA"/>
    <w:rsid w:val="050C1DD7"/>
    <w:rsid w:val="05320064"/>
    <w:rsid w:val="05432436"/>
    <w:rsid w:val="054B104B"/>
    <w:rsid w:val="055138DF"/>
    <w:rsid w:val="055B574B"/>
    <w:rsid w:val="055E0A9C"/>
    <w:rsid w:val="05722718"/>
    <w:rsid w:val="05732C4A"/>
    <w:rsid w:val="058723D8"/>
    <w:rsid w:val="05A34838"/>
    <w:rsid w:val="05A91BE2"/>
    <w:rsid w:val="05AA1CFB"/>
    <w:rsid w:val="05CE3842"/>
    <w:rsid w:val="06242238"/>
    <w:rsid w:val="062C6B38"/>
    <w:rsid w:val="0645357A"/>
    <w:rsid w:val="065E5F2C"/>
    <w:rsid w:val="067E6A0D"/>
    <w:rsid w:val="06B90419"/>
    <w:rsid w:val="06CE261F"/>
    <w:rsid w:val="06D20818"/>
    <w:rsid w:val="06DF08F9"/>
    <w:rsid w:val="06F45D4D"/>
    <w:rsid w:val="06FA7027"/>
    <w:rsid w:val="070F5952"/>
    <w:rsid w:val="071534E2"/>
    <w:rsid w:val="071A287F"/>
    <w:rsid w:val="071D03CF"/>
    <w:rsid w:val="072A3D30"/>
    <w:rsid w:val="074822BE"/>
    <w:rsid w:val="074B6879"/>
    <w:rsid w:val="075A3483"/>
    <w:rsid w:val="07633C1A"/>
    <w:rsid w:val="077005B6"/>
    <w:rsid w:val="07804592"/>
    <w:rsid w:val="078478E8"/>
    <w:rsid w:val="0785480F"/>
    <w:rsid w:val="078E6654"/>
    <w:rsid w:val="07A02A66"/>
    <w:rsid w:val="07A32811"/>
    <w:rsid w:val="07A4666D"/>
    <w:rsid w:val="07BA71AF"/>
    <w:rsid w:val="07BB4263"/>
    <w:rsid w:val="07DA4C8C"/>
    <w:rsid w:val="07E55E1D"/>
    <w:rsid w:val="07F6625C"/>
    <w:rsid w:val="07F7561B"/>
    <w:rsid w:val="0808277E"/>
    <w:rsid w:val="080D0A85"/>
    <w:rsid w:val="083A49D0"/>
    <w:rsid w:val="083D0A04"/>
    <w:rsid w:val="083E0E4E"/>
    <w:rsid w:val="08743182"/>
    <w:rsid w:val="08760F0F"/>
    <w:rsid w:val="08863619"/>
    <w:rsid w:val="089A3FD2"/>
    <w:rsid w:val="08AC397B"/>
    <w:rsid w:val="08B766BB"/>
    <w:rsid w:val="08CE6D80"/>
    <w:rsid w:val="08D314A1"/>
    <w:rsid w:val="08DE75E4"/>
    <w:rsid w:val="08F56F14"/>
    <w:rsid w:val="08FA17CF"/>
    <w:rsid w:val="091B78A7"/>
    <w:rsid w:val="09254926"/>
    <w:rsid w:val="0935774F"/>
    <w:rsid w:val="09A80141"/>
    <w:rsid w:val="09AC0AC9"/>
    <w:rsid w:val="09D959FC"/>
    <w:rsid w:val="09E36F36"/>
    <w:rsid w:val="09E830E3"/>
    <w:rsid w:val="09F26AD7"/>
    <w:rsid w:val="09F66467"/>
    <w:rsid w:val="09F74E39"/>
    <w:rsid w:val="0A137513"/>
    <w:rsid w:val="0A285230"/>
    <w:rsid w:val="0A29644E"/>
    <w:rsid w:val="0A3C2597"/>
    <w:rsid w:val="0A473180"/>
    <w:rsid w:val="0A505EFF"/>
    <w:rsid w:val="0A5720F2"/>
    <w:rsid w:val="0A804382"/>
    <w:rsid w:val="0AA77F29"/>
    <w:rsid w:val="0AB57190"/>
    <w:rsid w:val="0AC13532"/>
    <w:rsid w:val="0AC83A92"/>
    <w:rsid w:val="0ACF381B"/>
    <w:rsid w:val="0AD414B5"/>
    <w:rsid w:val="0AD9383B"/>
    <w:rsid w:val="0AE15DF9"/>
    <w:rsid w:val="0B032938"/>
    <w:rsid w:val="0B065705"/>
    <w:rsid w:val="0B0E5F4C"/>
    <w:rsid w:val="0B182934"/>
    <w:rsid w:val="0B1A7059"/>
    <w:rsid w:val="0B1C62B6"/>
    <w:rsid w:val="0B354EBB"/>
    <w:rsid w:val="0B361CA0"/>
    <w:rsid w:val="0B4A59EB"/>
    <w:rsid w:val="0B4D213D"/>
    <w:rsid w:val="0B771101"/>
    <w:rsid w:val="0B8A1036"/>
    <w:rsid w:val="0B8E410C"/>
    <w:rsid w:val="0B9755FB"/>
    <w:rsid w:val="0B9A1FA0"/>
    <w:rsid w:val="0B9C4F6C"/>
    <w:rsid w:val="0B9E2F8B"/>
    <w:rsid w:val="0BA25091"/>
    <w:rsid w:val="0BA611FF"/>
    <w:rsid w:val="0BAA5FE0"/>
    <w:rsid w:val="0BB05354"/>
    <w:rsid w:val="0BB67F8C"/>
    <w:rsid w:val="0BD80FEE"/>
    <w:rsid w:val="0BE85E7B"/>
    <w:rsid w:val="0BEA29BF"/>
    <w:rsid w:val="0BF05C84"/>
    <w:rsid w:val="0C2155AA"/>
    <w:rsid w:val="0C2B05A0"/>
    <w:rsid w:val="0C383CFB"/>
    <w:rsid w:val="0C5E52F6"/>
    <w:rsid w:val="0C80082F"/>
    <w:rsid w:val="0C9032B7"/>
    <w:rsid w:val="0C9A367C"/>
    <w:rsid w:val="0CA61A27"/>
    <w:rsid w:val="0CB53349"/>
    <w:rsid w:val="0CC15CD8"/>
    <w:rsid w:val="0CC54DA1"/>
    <w:rsid w:val="0CE062D9"/>
    <w:rsid w:val="0CE87EA1"/>
    <w:rsid w:val="0CFA4760"/>
    <w:rsid w:val="0D035F24"/>
    <w:rsid w:val="0D1B0802"/>
    <w:rsid w:val="0D2A1A32"/>
    <w:rsid w:val="0D310839"/>
    <w:rsid w:val="0D4442B3"/>
    <w:rsid w:val="0D4A5A03"/>
    <w:rsid w:val="0D5C6F50"/>
    <w:rsid w:val="0D70187F"/>
    <w:rsid w:val="0D7A0A4E"/>
    <w:rsid w:val="0D7A3ED0"/>
    <w:rsid w:val="0D7E28A8"/>
    <w:rsid w:val="0D8A0076"/>
    <w:rsid w:val="0D950C03"/>
    <w:rsid w:val="0D9701B2"/>
    <w:rsid w:val="0DA2756B"/>
    <w:rsid w:val="0DA432AB"/>
    <w:rsid w:val="0DB61070"/>
    <w:rsid w:val="0DBF29F6"/>
    <w:rsid w:val="0DC6725C"/>
    <w:rsid w:val="0DCB6A43"/>
    <w:rsid w:val="0DD20630"/>
    <w:rsid w:val="0DF017BF"/>
    <w:rsid w:val="0DF9112C"/>
    <w:rsid w:val="0E015A87"/>
    <w:rsid w:val="0E033F28"/>
    <w:rsid w:val="0E0A31FB"/>
    <w:rsid w:val="0E1D5A1D"/>
    <w:rsid w:val="0E275C9E"/>
    <w:rsid w:val="0E3D23F1"/>
    <w:rsid w:val="0E3D4624"/>
    <w:rsid w:val="0E686F76"/>
    <w:rsid w:val="0E6C1244"/>
    <w:rsid w:val="0E740A4E"/>
    <w:rsid w:val="0E992987"/>
    <w:rsid w:val="0EA22D53"/>
    <w:rsid w:val="0EA93FFD"/>
    <w:rsid w:val="0EB02317"/>
    <w:rsid w:val="0EBE2937"/>
    <w:rsid w:val="0ECA639D"/>
    <w:rsid w:val="0EDE5DF4"/>
    <w:rsid w:val="0EE03130"/>
    <w:rsid w:val="0EE61C04"/>
    <w:rsid w:val="0EF34A54"/>
    <w:rsid w:val="0F0447ED"/>
    <w:rsid w:val="0F1C5A95"/>
    <w:rsid w:val="0F2944CB"/>
    <w:rsid w:val="0F34730D"/>
    <w:rsid w:val="0F517623"/>
    <w:rsid w:val="0F541F29"/>
    <w:rsid w:val="0F650833"/>
    <w:rsid w:val="0F6D517D"/>
    <w:rsid w:val="0F8F5169"/>
    <w:rsid w:val="0FAB0ECF"/>
    <w:rsid w:val="0FB00A0C"/>
    <w:rsid w:val="0FBA0D61"/>
    <w:rsid w:val="0FC0621D"/>
    <w:rsid w:val="0FC75B99"/>
    <w:rsid w:val="0FEC33CC"/>
    <w:rsid w:val="100A6D6C"/>
    <w:rsid w:val="102D4CE6"/>
    <w:rsid w:val="10497FC2"/>
    <w:rsid w:val="10565E73"/>
    <w:rsid w:val="105E195E"/>
    <w:rsid w:val="10602F33"/>
    <w:rsid w:val="10667107"/>
    <w:rsid w:val="106E0920"/>
    <w:rsid w:val="10765123"/>
    <w:rsid w:val="107D283B"/>
    <w:rsid w:val="108F32D3"/>
    <w:rsid w:val="10BC02FA"/>
    <w:rsid w:val="10D92CA7"/>
    <w:rsid w:val="10E2772B"/>
    <w:rsid w:val="10FD2F40"/>
    <w:rsid w:val="11070B51"/>
    <w:rsid w:val="11143F3E"/>
    <w:rsid w:val="114E3A45"/>
    <w:rsid w:val="1156379E"/>
    <w:rsid w:val="11715749"/>
    <w:rsid w:val="119E3605"/>
    <w:rsid w:val="11A92B9B"/>
    <w:rsid w:val="11AA7C29"/>
    <w:rsid w:val="11AF5A31"/>
    <w:rsid w:val="11C566D7"/>
    <w:rsid w:val="11CC7CC5"/>
    <w:rsid w:val="11D46D24"/>
    <w:rsid w:val="11D53695"/>
    <w:rsid w:val="11E94447"/>
    <w:rsid w:val="11F7542C"/>
    <w:rsid w:val="121F76BB"/>
    <w:rsid w:val="12205167"/>
    <w:rsid w:val="12382E3D"/>
    <w:rsid w:val="12434821"/>
    <w:rsid w:val="124C0F0B"/>
    <w:rsid w:val="124E7983"/>
    <w:rsid w:val="1251234B"/>
    <w:rsid w:val="12727C04"/>
    <w:rsid w:val="12752D57"/>
    <w:rsid w:val="127C5BA6"/>
    <w:rsid w:val="129E4384"/>
    <w:rsid w:val="12AB63D0"/>
    <w:rsid w:val="12B26774"/>
    <w:rsid w:val="12D15404"/>
    <w:rsid w:val="12D43C49"/>
    <w:rsid w:val="12F62AA3"/>
    <w:rsid w:val="12FF50D1"/>
    <w:rsid w:val="13033B24"/>
    <w:rsid w:val="13123B3E"/>
    <w:rsid w:val="131D5AD2"/>
    <w:rsid w:val="13236DFA"/>
    <w:rsid w:val="13236E82"/>
    <w:rsid w:val="132A7CA6"/>
    <w:rsid w:val="13372B87"/>
    <w:rsid w:val="13440A31"/>
    <w:rsid w:val="13576B5F"/>
    <w:rsid w:val="135E7C2B"/>
    <w:rsid w:val="136468B1"/>
    <w:rsid w:val="13720239"/>
    <w:rsid w:val="137E4820"/>
    <w:rsid w:val="13803733"/>
    <w:rsid w:val="1395020A"/>
    <w:rsid w:val="13974E1C"/>
    <w:rsid w:val="13A00DFA"/>
    <w:rsid w:val="13A1709A"/>
    <w:rsid w:val="13A64633"/>
    <w:rsid w:val="13A97B51"/>
    <w:rsid w:val="13D4493F"/>
    <w:rsid w:val="13DD6CBF"/>
    <w:rsid w:val="13EC7EA4"/>
    <w:rsid w:val="13F4764B"/>
    <w:rsid w:val="13F803A9"/>
    <w:rsid w:val="13FC2C40"/>
    <w:rsid w:val="13FC30C0"/>
    <w:rsid w:val="13FC55BF"/>
    <w:rsid w:val="141A3647"/>
    <w:rsid w:val="141B7606"/>
    <w:rsid w:val="141E0123"/>
    <w:rsid w:val="147A700D"/>
    <w:rsid w:val="14844F4B"/>
    <w:rsid w:val="148502B4"/>
    <w:rsid w:val="14891DA7"/>
    <w:rsid w:val="148E0940"/>
    <w:rsid w:val="14913DE0"/>
    <w:rsid w:val="14A83F1A"/>
    <w:rsid w:val="14AE3C28"/>
    <w:rsid w:val="14B26892"/>
    <w:rsid w:val="14C4684B"/>
    <w:rsid w:val="14D01472"/>
    <w:rsid w:val="14DA5334"/>
    <w:rsid w:val="14DF291A"/>
    <w:rsid w:val="14E57C26"/>
    <w:rsid w:val="14E914EF"/>
    <w:rsid w:val="14FB0FFE"/>
    <w:rsid w:val="1502330C"/>
    <w:rsid w:val="150A7928"/>
    <w:rsid w:val="151C6F70"/>
    <w:rsid w:val="152023BE"/>
    <w:rsid w:val="15302BB1"/>
    <w:rsid w:val="154E3010"/>
    <w:rsid w:val="15520EA4"/>
    <w:rsid w:val="15600227"/>
    <w:rsid w:val="156A2946"/>
    <w:rsid w:val="156F08B3"/>
    <w:rsid w:val="15785AB4"/>
    <w:rsid w:val="15806C50"/>
    <w:rsid w:val="159952FB"/>
    <w:rsid w:val="15A5578D"/>
    <w:rsid w:val="15EE2729"/>
    <w:rsid w:val="15F15E73"/>
    <w:rsid w:val="15F836EE"/>
    <w:rsid w:val="160B4F0D"/>
    <w:rsid w:val="16133E70"/>
    <w:rsid w:val="16202AC8"/>
    <w:rsid w:val="1629780B"/>
    <w:rsid w:val="16303D63"/>
    <w:rsid w:val="163F74BD"/>
    <w:rsid w:val="1673480A"/>
    <w:rsid w:val="1674084C"/>
    <w:rsid w:val="16867CB1"/>
    <w:rsid w:val="168970B6"/>
    <w:rsid w:val="168C36FA"/>
    <w:rsid w:val="16962B58"/>
    <w:rsid w:val="169B5C1A"/>
    <w:rsid w:val="16BF4AF9"/>
    <w:rsid w:val="16D837D8"/>
    <w:rsid w:val="16FF0A4C"/>
    <w:rsid w:val="17025637"/>
    <w:rsid w:val="17096CAA"/>
    <w:rsid w:val="172A286A"/>
    <w:rsid w:val="1737164F"/>
    <w:rsid w:val="17427841"/>
    <w:rsid w:val="17614ECD"/>
    <w:rsid w:val="176F10AE"/>
    <w:rsid w:val="17775028"/>
    <w:rsid w:val="177B4E44"/>
    <w:rsid w:val="178E1AAA"/>
    <w:rsid w:val="17982CF7"/>
    <w:rsid w:val="179A51A4"/>
    <w:rsid w:val="17A923A0"/>
    <w:rsid w:val="17C30A1C"/>
    <w:rsid w:val="17CD2198"/>
    <w:rsid w:val="17D9762A"/>
    <w:rsid w:val="17DF6F58"/>
    <w:rsid w:val="18060609"/>
    <w:rsid w:val="18173801"/>
    <w:rsid w:val="183114BD"/>
    <w:rsid w:val="18341394"/>
    <w:rsid w:val="18570A2A"/>
    <w:rsid w:val="1865277A"/>
    <w:rsid w:val="18696F2B"/>
    <w:rsid w:val="186C7522"/>
    <w:rsid w:val="18992B75"/>
    <w:rsid w:val="18A23796"/>
    <w:rsid w:val="18D41284"/>
    <w:rsid w:val="190B7356"/>
    <w:rsid w:val="193016A6"/>
    <w:rsid w:val="19361C63"/>
    <w:rsid w:val="193C2D8C"/>
    <w:rsid w:val="19586C17"/>
    <w:rsid w:val="19936362"/>
    <w:rsid w:val="19BC3936"/>
    <w:rsid w:val="19C646DC"/>
    <w:rsid w:val="19C95D5A"/>
    <w:rsid w:val="19CC25AD"/>
    <w:rsid w:val="19E4517E"/>
    <w:rsid w:val="19E97E02"/>
    <w:rsid w:val="19F85BBF"/>
    <w:rsid w:val="19FB06EE"/>
    <w:rsid w:val="1A4862BC"/>
    <w:rsid w:val="1A612E8B"/>
    <w:rsid w:val="1A783E6D"/>
    <w:rsid w:val="1A823C53"/>
    <w:rsid w:val="1A844EE0"/>
    <w:rsid w:val="1A973DFE"/>
    <w:rsid w:val="1AB20D1E"/>
    <w:rsid w:val="1ADA2789"/>
    <w:rsid w:val="1ADE135D"/>
    <w:rsid w:val="1B084C82"/>
    <w:rsid w:val="1B187271"/>
    <w:rsid w:val="1B2F3646"/>
    <w:rsid w:val="1B32399D"/>
    <w:rsid w:val="1B3C0925"/>
    <w:rsid w:val="1B5112A0"/>
    <w:rsid w:val="1B78641E"/>
    <w:rsid w:val="1B7D39DA"/>
    <w:rsid w:val="1B8772E0"/>
    <w:rsid w:val="1B9A649A"/>
    <w:rsid w:val="1B9C4802"/>
    <w:rsid w:val="1BC90481"/>
    <w:rsid w:val="1BE36514"/>
    <w:rsid w:val="1BE90F03"/>
    <w:rsid w:val="1BF754A4"/>
    <w:rsid w:val="1C0305F2"/>
    <w:rsid w:val="1C056B23"/>
    <w:rsid w:val="1C0E7A0F"/>
    <w:rsid w:val="1C2264A3"/>
    <w:rsid w:val="1C344712"/>
    <w:rsid w:val="1C3E34AE"/>
    <w:rsid w:val="1C454D3C"/>
    <w:rsid w:val="1C497B46"/>
    <w:rsid w:val="1C5D24FD"/>
    <w:rsid w:val="1C712EAF"/>
    <w:rsid w:val="1C776FC1"/>
    <w:rsid w:val="1C7D7926"/>
    <w:rsid w:val="1C947FF0"/>
    <w:rsid w:val="1CA4599E"/>
    <w:rsid w:val="1CA622B4"/>
    <w:rsid w:val="1CB17C16"/>
    <w:rsid w:val="1CB752E2"/>
    <w:rsid w:val="1CCF70D8"/>
    <w:rsid w:val="1CEF5DCA"/>
    <w:rsid w:val="1D381AA5"/>
    <w:rsid w:val="1D594934"/>
    <w:rsid w:val="1D623982"/>
    <w:rsid w:val="1D6733D8"/>
    <w:rsid w:val="1D791EEA"/>
    <w:rsid w:val="1D803081"/>
    <w:rsid w:val="1D864106"/>
    <w:rsid w:val="1D96748E"/>
    <w:rsid w:val="1DB2392D"/>
    <w:rsid w:val="1DC87D1A"/>
    <w:rsid w:val="1DD5289C"/>
    <w:rsid w:val="1DFA7F32"/>
    <w:rsid w:val="1DFC42A2"/>
    <w:rsid w:val="1E2D5038"/>
    <w:rsid w:val="1E3436F7"/>
    <w:rsid w:val="1E5C0043"/>
    <w:rsid w:val="1E6F1D25"/>
    <w:rsid w:val="1E8D018B"/>
    <w:rsid w:val="1E971533"/>
    <w:rsid w:val="1E9B75A5"/>
    <w:rsid w:val="1E9F7E0B"/>
    <w:rsid w:val="1EA6286B"/>
    <w:rsid w:val="1ED04A19"/>
    <w:rsid w:val="1F0A264B"/>
    <w:rsid w:val="1F0A7743"/>
    <w:rsid w:val="1F125100"/>
    <w:rsid w:val="1F135603"/>
    <w:rsid w:val="1F2C47BE"/>
    <w:rsid w:val="1F2C6AE8"/>
    <w:rsid w:val="1F35425A"/>
    <w:rsid w:val="1F5661AC"/>
    <w:rsid w:val="1F6B144B"/>
    <w:rsid w:val="1F7154D1"/>
    <w:rsid w:val="1F7A2AEE"/>
    <w:rsid w:val="1F7F06EF"/>
    <w:rsid w:val="1F927918"/>
    <w:rsid w:val="1F9B4211"/>
    <w:rsid w:val="1F9C1F39"/>
    <w:rsid w:val="1F9E45CD"/>
    <w:rsid w:val="1FBA29F1"/>
    <w:rsid w:val="1FD9492E"/>
    <w:rsid w:val="20016879"/>
    <w:rsid w:val="20083225"/>
    <w:rsid w:val="2022692A"/>
    <w:rsid w:val="202A2543"/>
    <w:rsid w:val="2032557D"/>
    <w:rsid w:val="205D0925"/>
    <w:rsid w:val="20664FAE"/>
    <w:rsid w:val="207A2675"/>
    <w:rsid w:val="20801C4C"/>
    <w:rsid w:val="20925D87"/>
    <w:rsid w:val="209504AD"/>
    <w:rsid w:val="209F52F4"/>
    <w:rsid w:val="20A24CED"/>
    <w:rsid w:val="20B533CD"/>
    <w:rsid w:val="20B7606E"/>
    <w:rsid w:val="20B9279C"/>
    <w:rsid w:val="20C5675C"/>
    <w:rsid w:val="20CA101B"/>
    <w:rsid w:val="20D95D48"/>
    <w:rsid w:val="20EA1540"/>
    <w:rsid w:val="20F0387D"/>
    <w:rsid w:val="21193CD9"/>
    <w:rsid w:val="2121097C"/>
    <w:rsid w:val="21285C1B"/>
    <w:rsid w:val="213F50E2"/>
    <w:rsid w:val="214C3EFC"/>
    <w:rsid w:val="216D0068"/>
    <w:rsid w:val="217275E9"/>
    <w:rsid w:val="21A273C2"/>
    <w:rsid w:val="21D047B2"/>
    <w:rsid w:val="21D76835"/>
    <w:rsid w:val="21E758BD"/>
    <w:rsid w:val="2202739C"/>
    <w:rsid w:val="22030A82"/>
    <w:rsid w:val="221A0B77"/>
    <w:rsid w:val="22301BEE"/>
    <w:rsid w:val="22337CED"/>
    <w:rsid w:val="226B588E"/>
    <w:rsid w:val="227322D1"/>
    <w:rsid w:val="22954BF9"/>
    <w:rsid w:val="229B5299"/>
    <w:rsid w:val="22AA68DF"/>
    <w:rsid w:val="22C07F07"/>
    <w:rsid w:val="22CD732D"/>
    <w:rsid w:val="22D31ADB"/>
    <w:rsid w:val="22E6032F"/>
    <w:rsid w:val="22E656EA"/>
    <w:rsid w:val="22E96826"/>
    <w:rsid w:val="23103432"/>
    <w:rsid w:val="231954DC"/>
    <w:rsid w:val="232B5CCA"/>
    <w:rsid w:val="23430F26"/>
    <w:rsid w:val="234409F4"/>
    <w:rsid w:val="23474674"/>
    <w:rsid w:val="23880B49"/>
    <w:rsid w:val="23895518"/>
    <w:rsid w:val="238A3BBB"/>
    <w:rsid w:val="2396155A"/>
    <w:rsid w:val="239C42EA"/>
    <w:rsid w:val="239F5234"/>
    <w:rsid w:val="23DD293F"/>
    <w:rsid w:val="23F84FF3"/>
    <w:rsid w:val="23FC011A"/>
    <w:rsid w:val="23FE0966"/>
    <w:rsid w:val="241C684D"/>
    <w:rsid w:val="24327002"/>
    <w:rsid w:val="24352108"/>
    <w:rsid w:val="244976E9"/>
    <w:rsid w:val="244E3305"/>
    <w:rsid w:val="244E4302"/>
    <w:rsid w:val="245E37CD"/>
    <w:rsid w:val="24762FC8"/>
    <w:rsid w:val="247A381C"/>
    <w:rsid w:val="247C184C"/>
    <w:rsid w:val="248E39CE"/>
    <w:rsid w:val="248F5FE9"/>
    <w:rsid w:val="249264F0"/>
    <w:rsid w:val="249C5CBA"/>
    <w:rsid w:val="24C37295"/>
    <w:rsid w:val="24D70A20"/>
    <w:rsid w:val="24E32F87"/>
    <w:rsid w:val="24EA5058"/>
    <w:rsid w:val="24F23033"/>
    <w:rsid w:val="24FC2B35"/>
    <w:rsid w:val="24FD597B"/>
    <w:rsid w:val="25122E53"/>
    <w:rsid w:val="2523258E"/>
    <w:rsid w:val="252840D6"/>
    <w:rsid w:val="252A70A4"/>
    <w:rsid w:val="254A746D"/>
    <w:rsid w:val="255E0EF6"/>
    <w:rsid w:val="256476B9"/>
    <w:rsid w:val="258170AD"/>
    <w:rsid w:val="2584099D"/>
    <w:rsid w:val="2585646E"/>
    <w:rsid w:val="25A55F21"/>
    <w:rsid w:val="25A85306"/>
    <w:rsid w:val="25AF3A67"/>
    <w:rsid w:val="25D07DA5"/>
    <w:rsid w:val="25DC77A5"/>
    <w:rsid w:val="25DF424D"/>
    <w:rsid w:val="25F34C67"/>
    <w:rsid w:val="25FF376B"/>
    <w:rsid w:val="260F73C2"/>
    <w:rsid w:val="26111A42"/>
    <w:rsid w:val="26426027"/>
    <w:rsid w:val="264C2339"/>
    <w:rsid w:val="26590434"/>
    <w:rsid w:val="265D79FE"/>
    <w:rsid w:val="26772D60"/>
    <w:rsid w:val="268777CD"/>
    <w:rsid w:val="268A1FCE"/>
    <w:rsid w:val="269F0733"/>
    <w:rsid w:val="26A250EB"/>
    <w:rsid w:val="26A77531"/>
    <w:rsid w:val="26B5516C"/>
    <w:rsid w:val="26BB2BA5"/>
    <w:rsid w:val="26BF55FC"/>
    <w:rsid w:val="26C03E98"/>
    <w:rsid w:val="26C17434"/>
    <w:rsid w:val="26E83E91"/>
    <w:rsid w:val="26E84EBA"/>
    <w:rsid w:val="26FB022E"/>
    <w:rsid w:val="27022BA2"/>
    <w:rsid w:val="27216E27"/>
    <w:rsid w:val="273F3528"/>
    <w:rsid w:val="274233F7"/>
    <w:rsid w:val="274512F4"/>
    <w:rsid w:val="274F31A0"/>
    <w:rsid w:val="2771697F"/>
    <w:rsid w:val="277C1706"/>
    <w:rsid w:val="27856581"/>
    <w:rsid w:val="278D0544"/>
    <w:rsid w:val="278F25FD"/>
    <w:rsid w:val="27BC3755"/>
    <w:rsid w:val="27CC1051"/>
    <w:rsid w:val="280B6148"/>
    <w:rsid w:val="28156A28"/>
    <w:rsid w:val="28163F49"/>
    <w:rsid w:val="28173A45"/>
    <w:rsid w:val="2829240B"/>
    <w:rsid w:val="28371116"/>
    <w:rsid w:val="283E6354"/>
    <w:rsid w:val="284A16C6"/>
    <w:rsid w:val="2857153C"/>
    <w:rsid w:val="28741A34"/>
    <w:rsid w:val="28750522"/>
    <w:rsid w:val="287F03AE"/>
    <w:rsid w:val="288A697B"/>
    <w:rsid w:val="289034AB"/>
    <w:rsid w:val="28A418F6"/>
    <w:rsid w:val="28A5058F"/>
    <w:rsid w:val="28A7591B"/>
    <w:rsid w:val="28A909C6"/>
    <w:rsid w:val="28BF37A8"/>
    <w:rsid w:val="28EE445C"/>
    <w:rsid w:val="28FD07C3"/>
    <w:rsid w:val="294123EA"/>
    <w:rsid w:val="29542CC5"/>
    <w:rsid w:val="2973455D"/>
    <w:rsid w:val="29930155"/>
    <w:rsid w:val="29A45806"/>
    <w:rsid w:val="29B04D97"/>
    <w:rsid w:val="29B10FB3"/>
    <w:rsid w:val="29B47034"/>
    <w:rsid w:val="29DD287D"/>
    <w:rsid w:val="29FC4425"/>
    <w:rsid w:val="2A165D3E"/>
    <w:rsid w:val="2A235002"/>
    <w:rsid w:val="2A27778F"/>
    <w:rsid w:val="2A3141A6"/>
    <w:rsid w:val="2A33526F"/>
    <w:rsid w:val="2A4F4D7E"/>
    <w:rsid w:val="2A565991"/>
    <w:rsid w:val="2A59550F"/>
    <w:rsid w:val="2A902EBC"/>
    <w:rsid w:val="2AA832C2"/>
    <w:rsid w:val="2ABF39B8"/>
    <w:rsid w:val="2AC043EA"/>
    <w:rsid w:val="2AC15012"/>
    <w:rsid w:val="2AC4565E"/>
    <w:rsid w:val="2AE55590"/>
    <w:rsid w:val="2AEB2890"/>
    <w:rsid w:val="2AF47D66"/>
    <w:rsid w:val="2B315392"/>
    <w:rsid w:val="2B372194"/>
    <w:rsid w:val="2B397A07"/>
    <w:rsid w:val="2B4E11D1"/>
    <w:rsid w:val="2B6167AF"/>
    <w:rsid w:val="2B6B7ADA"/>
    <w:rsid w:val="2B813CD3"/>
    <w:rsid w:val="2B9575C2"/>
    <w:rsid w:val="2BD8041D"/>
    <w:rsid w:val="2BE65B6B"/>
    <w:rsid w:val="2BF36C32"/>
    <w:rsid w:val="2C20331F"/>
    <w:rsid w:val="2C2922BD"/>
    <w:rsid w:val="2C3D4EC7"/>
    <w:rsid w:val="2C574B5A"/>
    <w:rsid w:val="2C612FD4"/>
    <w:rsid w:val="2C6A22CA"/>
    <w:rsid w:val="2C6F4532"/>
    <w:rsid w:val="2C865A8B"/>
    <w:rsid w:val="2C8905FE"/>
    <w:rsid w:val="2CB247B5"/>
    <w:rsid w:val="2CE2352E"/>
    <w:rsid w:val="2D180806"/>
    <w:rsid w:val="2D195A50"/>
    <w:rsid w:val="2D267C9E"/>
    <w:rsid w:val="2D294FD8"/>
    <w:rsid w:val="2D521A11"/>
    <w:rsid w:val="2D6520CC"/>
    <w:rsid w:val="2D8E77B4"/>
    <w:rsid w:val="2D915299"/>
    <w:rsid w:val="2DC601CE"/>
    <w:rsid w:val="2DC85BC6"/>
    <w:rsid w:val="2DCD24BD"/>
    <w:rsid w:val="2DF11F78"/>
    <w:rsid w:val="2DF95794"/>
    <w:rsid w:val="2E252FB8"/>
    <w:rsid w:val="2E4766FE"/>
    <w:rsid w:val="2E4E4D07"/>
    <w:rsid w:val="2E502A24"/>
    <w:rsid w:val="2E535F8B"/>
    <w:rsid w:val="2E6033E8"/>
    <w:rsid w:val="2E615821"/>
    <w:rsid w:val="2E7C5DBF"/>
    <w:rsid w:val="2E90424C"/>
    <w:rsid w:val="2EAF5FB0"/>
    <w:rsid w:val="2EC75EFE"/>
    <w:rsid w:val="2EC91659"/>
    <w:rsid w:val="2ED30B2E"/>
    <w:rsid w:val="2ED502F7"/>
    <w:rsid w:val="2ED8431E"/>
    <w:rsid w:val="2F054150"/>
    <w:rsid w:val="2F0D14A0"/>
    <w:rsid w:val="2F1011BA"/>
    <w:rsid w:val="2F1D2528"/>
    <w:rsid w:val="2F451081"/>
    <w:rsid w:val="2F4D066C"/>
    <w:rsid w:val="2F501794"/>
    <w:rsid w:val="2F613402"/>
    <w:rsid w:val="2F6F01AA"/>
    <w:rsid w:val="2F6F3213"/>
    <w:rsid w:val="2FA0176B"/>
    <w:rsid w:val="2FA71A97"/>
    <w:rsid w:val="2FA977B3"/>
    <w:rsid w:val="2FAA278D"/>
    <w:rsid w:val="2FBD0489"/>
    <w:rsid w:val="2FC171D8"/>
    <w:rsid w:val="2FCC249A"/>
    <w:rsid w:val="2FF04753"/>
    <w:rsid w:val="2FF44545"/>
    <w:rsid w:val="30026B59"/>
    <w:rsid w:val="3005043E"/>
    <w:rsid w:val="30061A69"/>
    <w:rsid w:val="302B59F5"/>
    <w:rsid w:val="302C3E95"/>
    <w:rsid w:val="30323F52"/>
    <w:rsid w:val="303E19DD"/>
    <w:rsid w:val="30533461"/>
    <w:rsid w:val="307E5DA3"/>
    <w:rsid w:val="308214E9"/>
    <w:rsid w:val="30831FF8"/>
    <w:rsid w:val="308C6089"/>
    <w:rsid w:val="309675AF"/>
    <w:rsid w:val="30A1609C"/>
    <w:rsid w:val="30AB148B"/>
    <w:rsid w:val="30E071B8"/>
    <w:rsid w:val="310515FA"/>
    <w:rsid w:val="31196D29"/>
    <w:rsid w:val="3122588C"/>
    <w:rsid w:val="312E7DF0"/>
    <w:rsid w:val="313B2F25"/>
    <w:rsid w:val="31717B83"/>
    <w:rsid w:val="317F1632"/>
    <w:rsid w:val="31996623"/>
    <w:rsid w:val="31AD0DD2"/>
    <w:rsid w:val="31B2271E"/>
    <w:rsid w:val="31C43024"/>
    <w:rsid w:val="31C75A39"/>
    <w:rsid w:val="31CE0BDE"/>
    <w:rsid w:val="31D82255"/>
    <w:rsid w:val="31DB048E"/>
    <w:rsid w:val="31E81C79"/>
    <w:rsid w:val="3223012F"/>
    <w:rsid w:val="3232458F"/>
    <w:rsid w:val="32362725"/>
    <w:rsid w:val="32421A38"/>
    <w:rsid w:val="32472681"/>
    <w:rsid w:val="32526249"/>
    <w:rsid w:val="327A280D"/>
    <w:rsid w:val="32815851"/>
    <w:rsid w:val="328418E5"/>
    <w:rsid w:val="328D7025"/>
    <w:rsid w:val="32935150"/>
    <w:rsid w:val="329F446C"/>
    <w:rsid w:val="32A67046"/>
    <w:rsid w:val="32B619B7"/>
    <w:rsid w:val="32CC1A60"/>
    <w:rsid w:val="32CE475C"/>
    <w:rsid w:val="32ED7644"/>
    <w:rsid w:val="33390FDF"/>
    <w:rsid w:val="33482E3F"/>
    <w:rsid w:val="3349143D"/>
    <w:rsid w:val="334E02D3"/>
    <w:rsid w:val="33543561"/>
    <w:rsid w:val="335E47EB"/>
    <w:rsid w:val="33636736"/>
    <w:rsid w:val="337021F3"/>
    <w:rsid w:val="337A4C17"/>
    <w:rsid w:val="337F266C"/>
    <w:rsid w:val="338368BF"/>
    <w:rsid w:val="33842D3F"/>
    <w:rsid w:val="339A68F6"/>
    <w:rsid w:val="33B7292E"/>
    <w:rsid w:val="33BF0214"/>
    <w:rsid w:val="33E93008"/>
    <w:rsid w:val="34021ACD"/>
    <w:rsid w:val="340B560E"/>
    <w:rsid w:val="34167A6C"/>
    <w:rsid w:val="342F6A4D"/>
    <w:rsid w:val="343C6DBA"/>
    <w:rsid w:val="34450AEE"/>
    <w:rsid w:val="34716DD8"/>
    <w:rsid w:val="3481153E"/>
    <w:rsid w:val="34A20D36"/>
    <w:rsid w:val="34A26400"/>
    <w:rsid w:val="34AB6C67"/>
    <w:rsid w:val="34BE29DD"/>
    <w:rsid w:val="34C57200"/>
    <w:rsid w:val="34D94A28"/>
    <w:rsid w:val="34E200D7"/>
    <w:rsid w:val="34EA5A5D"/>
    <w:rsid w:val="34F518E6"/>
    <w:rsid w:val="34FA2E47"/>
    <w:rsid w:val="351223A6"/>
    <w:rsid w:val="351F1A30"/>
    <w:rsid w:val="352B38FD"/>
    <w:rsid w:val="35374C0A"/>
    <w:rsid w:val="35391E2B"/>
    <w:rsid w:val="3540149A"/>
    <w:rsid w:val="355E250B"/>
    <w:rsid w:val="355F22EA"/>
    <w:rsid w:val="356A3565"/>
    <w:rsid w:val="357253F4"/>
    <w:rsid w:val="358F694B"/>
    <w:rsid w:val="35940566"/>
    <w:rsid w:val="359473B6"/>
    <w:rsid w:val="359A14B7"/>
    <w:rsid w:val="35B5375F"/>
    <w:rsid w:val="35B9378D"/>
    <w:rsid w:val="35BA5F3A"/>
    <w:rsid w:val="35BC24A1"/>
    <w:rsid w:val="35C135FA"/>
    <w:rsid w:val="35CF39BC"/>
    <w:rsid w:val="35E43BD1"/>
    <w:rsid w:val="35EF0C54"/>
    <w:rsid w:val="35EF7447"/>
    <w:rsid w:val="3608476C"/>
    <w:rsid w:val="36094ACA"/>
    <w:rsid w:val="36207017"/>
    <w:rsid w:val="36242332"/>
    <w:rsid w:val="36585598"/>
    <w:rsid w:val="36665E5F"/>
    <w:rsid w:val="3690610C"/>
    <w:rsid w:val="36972DF4"/>
    <w:rsid w:val="36A0306E"/>
    <w:rsid w:val="36A35AA0"/>
    <w:rsid w:val="36AD190A"/>
    <w:rsid w:val="36D35B46"/>
    <w:rsid w:val="36F51F98"/>
    <w:rsid w:val="36F54CB3"/>
    <w:rsid w:val="37152F5E"/>
    <w:rsid w:val="37213D72"/>
    <w:rsid w:val="37230D68"/>
    <w:rsid w:val="372702D1"/>
    <w:rsid w:val="372C1830"/>
    <w:rsid w:val="372C3E66"/>
    <w:rsid w:val="373C7E33"/>
    <w:rsid w:val="37444EFC"/>
    <w:rsid w:val="374578CC"/>
    <w:rsid w:val="374814B6"/>
    <w:rsid w:val="375102FA"/>
    <w:rsid w:val="37515784"/>
    <w:rsid w:val="376046DA"/>
    <w:rsid w:val="376344F9"/>
    <w:rsid w:val="37645C5C"/>
    <w:rsid w:val="3766626E"/>
    <w:rsid w:val="376C6023"/>
    <w:rsid w:val="376D367A"/>
    <w:rsid w:val="37855BE1"/>
    <w:rsid w:val="37917897"/>
    <w:rsid w:val="37977413"/>
    <w:rsid w:val="379953CD"/>
    <w:rsid w:val="37A0060D"/>
    <w:rsid w:val="37A066B6"/>
    <w:rsid w:val="37A61EBA"/>
    <w:rsid w:val="37BC6B31"/>
    <w:rsid w:val="37BF3415"/>
    <w:rsid w:val="37C26407"/>
    <w:rsid w:val="37C429DF"/>
    <w:rsid w:val="37CB184D"/>
    <w:rsid w:val="37D00981"/>
    <w:rsid w:val="37D022ED"/>
    <w:rsid w:val="37F37784"/>
    <w:rsid w:val="37F50A52"/>
    <w:rsid w:val="3804638F"/>
    <w:rsid w:val="381075CE"/>
    <w:rsid w:val="381133AA"/>
    <w:rsid w:val="381D3A35"/>
    <w:rsid w:val="38250F78"/>
    <w:rsid w:val="382A4721"/>
    <w:rsid w:val="383C6913"/>
    <w:rsid w:val="384A24E2"/>
    <w:rsid w:val="38505F9A"/>
    <w:rsid w:val="38580651"/>
    <w:rsid w:val="38634E5F"/>
    <w:rsid w:val="38637D15"/>
    <w:rsid w:val="38666470"/>
    <w:rsid w:val="388B7077"/>
    <w:rsid w:val="38965323"/>
    <w:rsid w:val="38AA1A20"/>
    <w:rsid w:val="38C659C2"/>
    <w:rsid w:val="38C70206"/>
    <w:rsid w:val="38C74942"/>
    <w:rsid w:val="38C938C6"/>
    <w:rsid w:val="38D01E69"/>
    <w:rsid w:val="38D03D8B"/>
    <w:rsid w:val="38D77D8D"/>
    <w:rsid w:val="38D949EA"/>
    <w:rsid w:val="38E147FF"/>
    <w:rsid w:val="38E314B6"/>
    <w:rsid w:val="38E95B7C"/>
    <w:rsid w:val="39046124"/>
    <w:rsid w:val="3909058E"/>
    <w:rsid w:val="39172EB6"/>
    <w:rsid w:val="39294D56"/>
    <w:rsid w:val="392E221C"/>
    <w:rsid w:val="39330457"/>
    <w:rsid w:val="39376C97"/>
    <w:rsid w:val="39440A5C"/>
    <w:rsid w:val="3954068E"/>
    <w:rsid w:val="3977532E"/>
    <w:rsid w:val="397E4130"/>
    <w:rsid w:val="39841052"/>
    <w:rsid w:val="398B6C1A"/>
    <w:rsid w:val="399508E9"/>
    <w:rsid w:val="399974F2"/>
    <w:rsid w:val="39B87F0A"/>
    <w:rsid w:val="39BB3A0E"/>
    <w:rsid w:val="39C23258"/>
    <w:rsid w:val="39FB2DD4"/>
    <w:rsid w:val="3A020CB9"/>
    <w:rsid w:val="3A265B2D"/>
    <w:rsid w:val="3A2F708A"/>
    <w:rsid w:val="3A357087"/>
    <w:rsid w:val="3A394F0B"/>
    <w:rsid w:val="3A415BCA"/>
    <w:rsid w:val="3A485D10"/>
    <w:rsid w:val="3A59694A"/>
    <w:rsid w:val="3A6275E6"/>
    <w:rsid w:val="3A8B2569"/>
    <w:rsid w:val="3A9B39B6"/>
    <w:rsid w:val="3AA0438B"/>
    <w:rsid w:val="3AA5233B"/>
    <w:rsid w:val="3AB67DFD"/>
    <w:rsid w:val="3ACA5A83"/>
    <w:rsid w:val="3AEF197A"/>
    <w:rsid w:val="3AEF2CCC"/>
    <w:rsid w:val="3AF179FD"/>
    <w:rsid w:val="3AFB3B12"/>
    <w:rsid w:val="3B004966"/>
    <w:rsid w:val="3B110B07"/>
    <w:rsid w:val="3B1C6F45"/>
    <w:rsid w:val="3B2B3CCD"/>
    <w:rsid w:val="3B3458E8"/>
    <w:rsid w:val="3B4500AC"/>
    <w:rsid w:val="3B5E2644"/>
    <w:rsid w:val="3B6E2ECF"/>
    <w:rsid w:val="3B9445E9"/>
    <w:rsid w:val="3B952E35"/>
    <w:rsid w:val="3BB9336E"/>
    <w:rsid w:val="3BDE5E79"/>
    <w:rsid w:val="3BE21978"/>
    <w:rsid w:val="3BF024F6"/>
    <w:rsid w:val="3C0A32C6"/>
    <w:rsid w:val="3C10579D"/>
    <w:rsid w:val="3C222A27"/>
    <w:rsid w:val="3C271730"/>
    <w:rsid w:val="3C3B6D5B"/>
    <w:rsid w:val="3C42597B"/>
    <w:rsid w:val="3C4727F0"/>
    <w:rsid w:val="3C5D77AD"/>
    <w:rsid w:val="3C673B01"/>
    <w:rsid w:val="3C6A32C4"/>
    <w:rsid w:val="3C7034B0"/>
    <w:rsid w:val="3C8F1B0B"/>
    <w:rsid w:val="3C9640A4"/>
    <w:rsid w:val="3C9954CC"/>
    <w:rsid w:val="3CA819C9"/>
    <w:rsid w:val="3CA8561B"/>
    <w:rsid w:val="3CC25CB5"/>
    <w:rsid w:val="3CD84253"/>
    <w:rsid w:val="3CE95C89"/>
    <w:rsid w:val="3CF841E1"/>
    <w:rsid w:val="3D244088"/>
    <w:rsid w:val="3D293C70"/>
    <w:rsid w:val="3D306CC8"/>
    <w:rsid w:val="3D414429"/>
    <w:rsid w:val="3D425309"/>
    <w:rsid w:val="3D443A80"/>
    <w:rsid w:val="3D48550B"/>
    <w:rsid w:val="3D547189"/>
    <w:rsid w:val="3D553BB0"/>
    <w:rsid w:val="3D59582B"/>
    <w:rsid w:val="3D8C4C40"/>
    <w:rsid w:val="3D8D2053"/>
    <w:rsid w:val="3D9B605F"/>
    <w:rsid w:val="3D9D3329"/>
    <w:rsid w:val="3DAC2F87"/>
    <w:rsid w:val="3DB53DC0"/>
    <w:rsid w:val="3DCC68FE"/>
    <w:rsid w:val="3DD26039"/>
    <w:rsid w:val="3DFF48D8"/>
    <w:rsid w:val="3E066DBC"/>
    <w:rsid w:val="3E264F9C"/>
    <w:rsid w:val="3E553846"/>
    <w:rsid w:val="3E7E5346"/>
    <w:rsid w:val="3E9526A6"/>
    <w:rsid w:val="3E9775FA"/>
    <w:rsid w:val="3E9D26EC"/>
    <w:rsid w:val="3E9E3F32"/>
    <w:rsid w:val="3EA232A3"/>
    <w:rsid w:val="3EB35B28"/>
    <w:rsid w:val="3EC313B4"/>
    <w:rsid w:val="3EC9235B"/>
    <w:rsid w:val="3EE97396"/>
    <w:rsid w:val="3EEE6B0E"/>
    <w:rsid w:val="3EF9466F"/>
    <w:rsid w:val="3F185173"/>
    <w:rsid w:val="3F1A4EA1"/>
    <w:rsid w:val="3F2B0064"/>
    <w:rsid w:val="3F471B89"/>
    <w:rsid w:val="3F552C7F"/>
    <w:rsid w:val="3F750B12"/>
    <w:rsid w:val="3F932A77"/>
    <w:rsid w:val="3FBD2ED9"/>
    <w:rsid w:val="3FBE5506"/>
    <w:rsid w:val="3FBE6F63"/>
    <w:rsid w:val="3FE77FD9"/>
    <w:rsid w:val="3FEB021B"/>
    <w:rsid w:val="3FF30F97"/>
    <w:rsid w:val="402B4973"/>
    <w:rsid w:val="402D6674"/>
    <w:rsid w:val="403F3297"/>
    <w:rsid w:val="4040027F"/>
    <w:rsid w:val="405B5F0E"/>
    <w:rsid w:val="40747884"/>
    <w:rsid w:val="40754936"/>
    <w:rsid w:val="407C460B"/>
    <w:rsid w:val="407E4967"/>
    <w:rsid w:val="409D20D4"/>
    <w:rsid w:val="40A72C99"/>
    <w:rsid w:val="40AB7009"/>
    <w:rsid w:val="40AE5268"/>
    <w:rsid w:val="40B27627"/>
    <w:rsid w:val="40B4170D"/>
    <w:rsid w:val="40CD34ED"/>
    <w:rsid w:val="40D3772B"/>
    <w:rsid w:val="40F16666"/>
    <w:rsid w:val="40FC6C18"/>
    <w:rsid w:val="411832F3"/>
    <w:rsid w:val="411D0BEF"/>
    <w:rsid w:val="412C4DC8"/>
    <w:rsid w:val="4130781B"/>
    <w:rsid w:val="415F104A"/>
    <w:rsid w:val="416044A8"/>
    <w:rsid w:val="41717635"/>
    <w:rsid w:val="41785A27"/>
    <w:rsid w:val="417B733F"/>
    <w:rsid w:val="41A94C41"/>
    <w:rsid w:val="41C157EE"/>
    <w:rsid w:val="41C348F2"/>
    <w:rsid w:val="41CF2586"/>
    <w:rsid w:val="41FD7884"/>
    <w:rsid w:val="420773A1"/>
    <w:rsid w:val="42253D5D"/>
    <w:rsid w:val="423961A1"/>
    <w:rsid w:val="42583D2F"/>
    <w:rsid w:val="426A6A5E"/>
    <w:rsid w:val="429A53FC"/>
    <w:rsid w:val="42A417B1"/>
    <w:rsid w:val="42AE2A39"/>
    <w:rsid w:val="42AE7D84"/>
    <w:rsid w:val="42BF6AB0"/>
    <w:rsid w:val="42E4742F"/>
    <w:rsid w:val="42EF1A79"/>
    <w:rsid w:val="42F01D84"/>
    <w:rsid w:val="42F75D23"/>
    <w:rsid w:val="430223D7"/>
    <w:rsid w:val="43107FD9"/>
    <w:rsid w:val="43156AEA"/>
    <w:rsid w:val="43381386"/>
    <w:rsid w:val="43434EB7"/>
    <w:rsid w:val="435977A0"/>
    <w:rsid w:val="435E7881"/>
    <w:rsid w:val="43631B43"/>
    <w:rsid w:val="437B4C7E"/>
    <w:rsid w:val="438E48B0"/>
    <w:rsid w:val="43B55979"/>
    <w:rsid w:val="43B71C69"/>
    <w:rsid w:val="43BC367A"/>
    <w:rsid w:val="43C455D2"/>
    <w:rsid w:val="43D71B2C"/>
    <w:rsid w:val="43E25E10"/>
    <w:rsid w:val="43F61133"/>
    <w:rsid w:val="441C29D2"/>
    <w:rsid w:val="441F0EEC"/>
    <w:rsid w:val="44245EE3"/>
    <w:rsid w:val="44293DD7"/>
    <w:rsid w:val="44397154"/>
    <w:rsid w:val="44537DEE"/>
    <w:rsid w:val="4475350B"/>
    <w:rsid w:val="448773BB"/>
    <w:rsid w:val="449543E6"/>
    <w:rsid w:val="44965F38"/>
    <w:rsid w:val="449E6287"/>
    <w:rsid w:val="44AC2819"/>
    <w:rsid w:val="44AD3EB4"/>
    <w:rsid w:val="44BE79AE"/>
    <w:rsid w:val="44C925DB"/>
    <w:rsid w:val="44E87AEE"/>
    <w:rsid w:val="44EA34EF"/>
    <w:rsid w:val="44FC3110"/>
    <w:rsid w:val="450B35DB"/>
    <w:rsid w:val="451331AB"/>
    <w:rsid w:val="451B5C84"/>
    <w:rsid w:val="45265BDE"/>
    <w:rsid w:val="455A3203"/>
    <w:rsid w:val="45697F2E"/>
    <w:rsid w:val="45770698"/>
    <w:rsid w:val="45893984"/>
    <w:rsid w:val="458D34AD"/>
    <w:rsid w:val="459378F0"/>
    <w:rsid w:val="459D58B3"/>
    <w:rsid w:val="45E17117"/>
    <w:rsid w:val="45F36DC1"/>
    <w:rsid w:val="460C286D"/>
    <w:rsid w:val="4612521C"/>
    <w:rsid w:val="46360F33"/>
    <w:rsid w:val="463F5A73"/>
    <w:rsid w:val="465A1FF5"/>
    <w:rsid w:val="469421D0"/>
    <w:rsid w:val="469F3E4B"/>
    <w:rsid w:val="46A53827"/>
    <w:rsid w:val="46AD0DA5"/>
    <w:rsid w:val="46C40738"/>
    <w:rsid w:val="47331DFE"/>
    <w:rsid w:val="47587BA7"/>
    <w:rsid w:val="478F5822"/>
    <w:rsid w:val="479E78F1"/>
    <w:rsid w:val="47A94EE6"/>
    <w:rsid w:val="47AA0E74"/>
    <w:rsid w:val="47AB4950"/>
    <w:rsid w:val="47AE1692"/>
    <w:rsid w:val="47B75B92"/>
    <w:rsid w:val="47B84A49"/>
    <w:rsid w:val="47BB31CB"/>
    <w:rsid w:val="47C20476"/>
    <w:rsid w:val="47C36699"/>
    <w:rsid w:val="47DB172D"/>
    <w:rsid w:val="47E75610"/>
    <w:rsid w:val="47F14740"/>
    <w:rsid w:val="47F54E90"/>
    <w:rsid w:val="47FB55A3"/>
    <w:rsid w:val="480B2633"/>
    <w:rsid w:val="480F2C9B"/>
    <w:rsid w:val="4821495A"/>
    <w:rsid w:val="483C22F7"/>
    <w:rsid w:val="4840720E"/>
    <w:rsid w:val="484607EA"/>
    <w:rsid w:val="484675D2"/>
    <w:rsid w:val="484A0421"/>
    <w:rsid w:val="484E192A"/>
    <w:rsid w:val="486848FC"/>
    <w:rsid w:val="487F18E8"/>
    <w:rsid w:val="48B54D00"/>
    <w:rsid w:val="48CB3863"/>
    <w:rsid w:val="48DC5A94"/>
    <w:rsid w:val="49013725"/>
    <w:rsid w:val="49226D2D"/>
    <w:rsid w:val="492B6284"/>
    <w:rsid w:val="49386701"/>
    <w:rsid w:val="494E36E2"/>
    <w:rsid w:val="49535E88"/>
    <w:rsid w:val="495530AA"/>
    <w:rsid w:val="497A4669"/>
    <w:rsid w:val="497D50B7"/>
    <w:rsid w:val="49802108"/>
    <w:rsid w:val="4987648A"/>
    <w:rsid w:val="49A93544"/>
    <w:rsid w:val="49B57A19"/>
    <w:rsid w:val="49BE30D3"/>
    <w:rsid w:val="49C954BD"/>
    <w:rsid w:val="49DA1A86"/>
    <w:rsid w:val="49DB6304"/>
    <w:rsid w:val="49EE1D96"/>
    <w:rsid w:val="49FC5377"/>
    <w:rsid w:val="49FF655C"/>
    <w:rsid w:val="4A062592"/>
    <w:rsid w:val="4A067470"/>
    <w:rsid w:val="4A0F5FEE"/>
    <w:rsid w:val="4A34154D"/>
    <w:rsid w:val="4A377295"/>
    <w:rsid w:val="4A3A2130"/>
    <w:rsid w:val="4A483593"/>
    <w:rsid w:val="4A4F79E4"/>
    <w:rsid w:val="4A62207B"/>
    <w:rsid w:val="4A82620F"/>
    <w:rsid w:val="4A967E65"/>
    <w:rsid w:val="4A984DF0"/>
    <w:rsid w:val="4AAA4C4F"/>
    <w:rsid w:val="4ABF155C"/>
    <w:rsid w:val="4AC76A17"/>
    <w:rsid w:val="4ADC322B"/>
    <w:rsid w:val="4AE241AA"/>
    <w:rsid w:val="4AE932BB"/>
    <w:rsid w:val="4AEB5EE5"/>
    <w:rsid w:val="4B062C37"/>
    <w:rsid w:val="4B0874CA"/>
    <w:rsid w:val="4B106400"/>
    <w:rsid w:val="4B252605"/>
    <w:rsid w:val="4B253D54"/>
    <w:rsid w:val="4B457021"/>
    <w:rsid w:val="4B522044"/>
    <w:rsid w:val="4B546A10"/>
    <w:rsid w:val="4B9C1FE4"/>
    <w:rsid w:val="4BAA6928"/>
    <w:rsid w:val="4BB25764"/>
    <w:rsid w:val="4BC266EA"/>
    <w:rsid w:val="4BDC218F"/>
    <w:rsid w:val="4BEB696E"/>
    <w:rsid w:val="4BF94948"/>
    <w:rsid w:val="4C045C3A"/>
    <w:rsid w:val="4C07744A"/>
    <w:rsid w:val="4C2C400F"/>
    <w:rsid w:val="4C314956"/>
    <w:rsid w:val="4C344291"/>
    <w:rsid w:val="4C40488F"/>
    <w:rsid w:val="4C4211A8"/>
    <w:rsid w:val="4C6309D9"/>
    <w:rsid w:val="4C7839AF"/>
    <w:rsid w:val="4C933ECC"/>
    <w:rsid w:val="4C9B1299"/>
    <w:rsid w:val="4CA363A5"/>
    <w:rsid w:val="4CBA0B8D"/>
    <w:rsid w:val="4CBF2BF6"/>
    <w:rsid w:val="4CDD0ED4"/>
    <w:rsid w:val="4CEA38A1"/>
    <w:rsid w:val="4D064D89"/>
    <w:rsid w:val="4D081EE2"/>
    <w:rsid w:val="4D0D4799"/>
    <w:rsid w:val="4D13367F"/>
    <w:rsid w:val="4D134D96"/>
    <w:rsid w:val="4D163848"/>
    <w:rsid w:val="4D2848E6"/>
    <w:rsid w:val="4D2C7E93"/>
    <w:rsid w:val="4D3C7C9C"/>
    <w:rsid w:val="4D4035CB"/>
    <w:rsid w:val="4D4A2C79"/>
    <w:rsid w:val="4D515B05"/>
    <w:rsid w:val="4D6E5A3E"/>
    <w:rsid w:val="4D6F1E0E"/>
    <w:rsid w:val="4D8614C2"/>
    <w:rsid w:val="4D9F6DD2"/>
    <w:rsid w:val="4DAD6812"/>
    <w:rsid w:val="4DCD00D2"/>
    <w:rsid w:val="4DDB2B39"/>
    <w:rsid w:val="4DF409A4"/>
    <w:rsid w:val="4DF410B7"/>
    <w:rsid w:val="4DF5535F"/>
    <w:rsid w:val="4E1160CB"/>
    <w:rsid w:val="4E16226F"/>
    <w:rsid w:val="4E1842D8"/>
    <w:rsid w:val="4E1F7179"/>
    <w:rsid w:val="4E251C33"/>
    <w:rsid w:val="4E311831"/>
    <w:rsid w:val="4E3A57E5"/>
    <w:rsid w:val="4E3F1047"/>
    <w:rsid w:val="4E6A0386"/>
    <w:rsid w:val="4E72599B"/>
    <w:rsid w:val="4E9653E0"/>
    <w:rsid w:val="4EA04E80"/>
    <w:rsid w:val="4EA659A2"/>
    <w:rsid w:val="4EAE204A"/>
    <w:rsid w:val="4EAE7CA4"/>
    <w:rsid w:val="4EAE7E07"/>
    <w:rsid w:val="4EB05CFA"/>
    <w:rsid w:val="4EBC4DA1"/>
    <w:rsid w:val="4EC9671A"/>
    <w:rsid w:val="4ED02DEA"/>
    <w:rsid w:val="4ED24ADF"/>
    <w:rsid w:val="4EEA18EC"/>
    <w:rsid w:val="4EEC30FF"/>
    <w:rsid w:val="4EF41D6D"/>
    <w:rsid w:val="4F01218B"/>
    <w:rsid w:val="4F036D2D"/>
    <w:rsid w:val="4F052F1B"/>
    <w:rsid w:val="4F137309"/>
    <w:rsid w:val="4F214996"/>
    <w:rsid w:val="4F491E3C"/>
    <w:rsid w:val="4F691990"/>
    <w:rsid w:val="4F6B1207"/>
    <w:rsid w:val="4F7E3E2C"/>
    <w:rsid w:val="4F903175"/>
    <w:rsid w:val="4F9614D8"/>
    <w:rsid w:val="4FA3664E"/>
    <w:rsid w:val="4FBD3052"/>
    <w:rsid w:val="4FC440D7"/>
    <w:rsid w:val="4FCE6F6B"/>
    <w:rsid w:val="4FD14A18"/>
    <w:rsid w:val="4FDB23AA"/>
    <w:rsid w:val="4FDB7F6A"/>
    <w:rsid w:val="4FFB0E86"/>
    <w:rsid w:val="50106DEC"/>
    <w:rsid w:val="501F4D13"/>
    <w:rsid w:val="50223988"/>
    <w:rsid w:val="50250727"/>
    <w:rsid w:val="50335145"/>
    <w:rsid w:val="50335203"/>
    <w:rsid w:val="5050153C"/>
    <w:rsid w:val="50507922"/>
    <w:rsid w:val="50836AD8"/>
    <w:rsid w:val="508B29CA"/>
    <w:rsid w:val="50AB2B74"/>
    <w:rsid w:val="50AD2D6A"/>
    <w:rsid w:val="50C30D78"/>
    <w:rsid w:val="50C33771"/>
    <w:rsid w:val="50D262C6"/>
    <w:rsid w:val="50DC2C30"/>
    <w:rsid w:val="50E57984"/>
    <w:rsid w:val="50EB29BF"/>
    <w:rsid w:val="50FB213C"/>
    <w:rsid w:val="5108682F"/>
    <w:rsid w:val="51147910"/>
    <w:rsid w:val="511571F3"/>
    <w:rsid w:val="511B066F"/>
    <w:rsid w:val="511B06A7"/>
    <w:rsid w:val="51241A0F"/>
    <w:rsid w:val="51261DD6"/>
    <w:rsid w:val="512847A5"/>
    <w:rsid w:val="51330823"/>
    <w:rsid w:val="513F6087"/>
    <w:rsid w:val="5145632E"/>
    <w:rsid w:val="514A1CCC"/>
    <w:rsid w:val="51520A87"/>
    <w:rsid w:val="515F37CB"/>
    <w:rsid w:val="516070EF"/>
    <w:rsid w:val="516916F7"/>
    <w:rsid w:val="51855F95"/>
    <w:rsid w:val="519A68AB"/>
    <w:rsid w:val="51A335BA"/>
    <w:rsid w:val="51BF7218"/>
    <w:rsid w:val="51CA7F52"/>
    <w:rsid w:val="51D167CC"/>
    <w:rsid w:val="51DC1747"/>
    <w:rsid w:val="51E11B1D"/>
    <w:rsid w:val="51E51E39"/>
    <w:rsid w:val="5207072D"/>
    <w:rsid w:val="520B4D73"/>
    <w:rsid w:val="520F1498"/>
    <w:rsid w:val="522D4B28"/>
    <w:rsid w:val="524D1C7B"/>
    <w:rsid w:val="524D3DF4"/>
    <w:rsid w:val="52944F7C"/>
    <w:rsid w:val="529531B0"/>
    <w:rsid w:val="529A3483"/>
    <w:rsid w:val="52A60727"/>
    <w:rsid w:val="52A71365"/>
    <w:rsid w:val="52B9401F"/>
    <w:rsid w:val="52C008B5"/>
    <w:rsid w:val="52C679B4"/>
    <w:rsid w:val="52CD3C98"/>
    <w:rsid w:val="52DA4DF6"/>
    <w:rsid w:val="52E11420"/>
    <w:rsid w:val="52E33C2C"/>
    <w:rsid w:val="52EA7D42"/>
    <w:rsid w:val="52EB6CBF"/>
    <w:rsid w:val="52ED0CB4"/>
    <w:rsid w:val="52F62E94"/>
    <w:rsid w:val="52F926F6"/>
    <w:rsid w:val="532E114B"/>
    <w:rsid w:val="533D5FBE"/>
    <w:rsid w:val="53401419"/>
    <w:rsid w:val="535A7776"/>
    <w:rsid w:val="535F370D"/>
    <w:rsid w:val="53685D51"/>
    <w:rsid w:val="536A4139"/>
    <w:rsid w:val="536C2809"/>
    <w:rsid w:val="537B3425"/>
    <w:rsid w:val="53860DB7"/>
    <w:rsid w:val="538D548B"/>
    <w:rsid w:val="53944B75"/>
    <w:rsid w:val="539D5413"/>
    <w:rsid w:val="53BB7045"/>
    <w:rsid w:val="53CA6EB2"/>
    <w:rsid w:val="53D21E0B"/>
    <w:rsid w:val="53E374EF"/>
    <w:rsid w:val="53E57BC7"/>
    <w:rsid w:val="53FA0822"/>
    <w:rsid w:val="53FD1A9B"/>
    <w:rsid w:val="54074E4D"/>
    <w:rsid w:val="542E4928"/>
    <w:rsid w:val="543D019D"/>
    <w:rsid w:val="5442505F"/>
    <w:rsid w:val="544514A9"/>
    <w:rsid w:val="54460EF6"/>
    <w:rsid w:val="544F06D4"/>
    <w:rsid w:val="545321CC"/>
    <w:rsid w:val="545A4CAE"/>
    <w:rsid w:val="545E6DD2"/>
    <w:rsid w:val="54971D20"/>
    <w:rsid w:val="54A715D3"/>
    <w:rsid w:val="54CD5B34"/>
    <w:rsid w:val="54FF29AB"/>
    <w:rsid w:val="550106C9"/>
    <w:rsid w:val="550D6C74"/>
    <w:rsid w:val="552B6484"/>
    <w:rsid w:val="55330591"/>
    <w:rsid w:val="553E453F"/>
    <w:rsid w:val="554059EF"/>
    <w:rsid w:val="554440D4"/>
    <w:rsid w:val="555A5797"/>
    <w:rsid w:val="555B03EE"/>
    <w:rsid w:val="556B2D45"/>
    <w:rsid w:val="556B5FE3"/>
    <w:rsid w:val="55914084"/>
    <w:rsid w:val="559A3AAD"/>
    <w:rsid w:val="559C7068"/>
    <w:rsid w:val="55BD6AD9"/>
    <w:rsid w:val="55DA3854"/>
    <w:rsid w:val="55DF790C"/>
    <w:rsid w:val="55EA5D0C"/>
    <w:rsid w:val="55EE1E57"/>
    <w:rsid w:val="56100EDA"/>
    <w:rsid w:val="5664355F"/>
    <w:rsid w:val="56663856"/>
    <w:rsid w:val="56691E64"/>
    <w:rsid w:val="56725F91"/>
    <w:rsid w:val="568C145E"/>
    <w:rsid w:val="568E14C2"/>
    <w:rsid w:val="569634CA"/>
    <w:rsid w:val="569B1BC0"/>
    <w:rsid w:val="56A152F4"/>
    <w:rsid w:val="56BC3C21"/>
    <w:rsid w:val="56C810A5"/>
    <w:rsid w:val="56D02C69"/>
    <w:rsid w:val="56DC3E0F"/>
    <w:rsid w:val="56DC5C46"/>
    <w:rsid w:val="56DC77F6"/>
    <w:rsid w:val="56DD33AB"/>
    <w:rsid w:val="56E87913"/>
    <w:rsid w:val="56EB100F"/>
    <w:rsid w:val="57015D86"/>
    <w:rsid w:val="5717304E"/>
    <w:rsid w:val="572B185F"/>
    <w:rsid w:val="572D0395"/>
    <w:rsid w:val="574D496A"/>
    <w:rsid w:val="575D4225"/>
    <w:rsid w:val="5769690F"/>
    <w:rsid w:val="576F2CF2"/>
    <w:rsid w:val="57715ECB"/>
    <w:rsid w:val="57756F6C"/>
    <w:rsid w:val="57881161"/>
    <w:rsid w:val="578B6D87"/>
    <w:rsid w:val="57972EFE"/>
    <w:rsid w:val="579F437D"/>
    <w:rsid w:val="57B40C69"/>
    <w:rsid w:val="57C96B1B"/>
    <w:rsid w:val="57D11AC6"/>
    <w:rsid w:val="57DD3B3F"/>
    <w:rsid w:val="58026190"/>
    <w:rsid w:val="580715AC"/>
    <w:rsid w:val="581623C5"/>
    <w:rsid w:val="58322468"/>
    <w:rsid w:val="58434C78"/>
    <w:rsid w:val="585C2A4E"/>
    <w:rsid w:val="58616C5A"/>
    <w:rsid w:val="586C2F2A"/>
    <w:rsid w:val="587C7BAC"/>
    <w:rsid w:val="588A4DBF"/>
    <w:rsid w:val="58A52F36"/>
    <w:rsid w:val="58AF32CE"/>
    <w:rsid w:val="58CE4BD7"/>
    <w:rsid w:val="58CF7A1F"/>
    <w:rsid w:val="58D16A54"/>
    <w:rsid w:val="58D746CA"/>
    <w:rsid w:val="58F86C8B"/>
    <w:rsid w:val="59113E11"/>
    <w:rsid w:val="592727B2"/>
    <w:rsid w:val="59331ED8"/>
    <w:rsid w:val="594B6D13"/>
    <w:rsid w:val="5960461A"/>
    <w:rsid w:val="59C36FE6"/>
    <w:rsid w:val="5A0E01AC"/>
    <w:rsid w:val="5A157409"/>
    <w:rsid w:val="5A15750B"/>
    <w:rsid w:val="5A1B1D97"/>
    <w:rsid w:val="5A4339F2"/>
    <w:rsid w:val="5A5649C8"/>
    <w:rsid w:val="5A745621"/>
    <w:rsid w:val="5A825519"/>
    <w:rsid w:val="5A9B4961"/>
    <w:rsid w:val="5A9D026E"/>
    <w:rsid w:val="5AA151BC"/>
    <w:rsid w:val="5AA95E03"/>
    <w:rsid w:val="5AB31192"/>
    <w:rsid w:val="5AC60FA0"/>
    <w:rsid w:val="5ACC693E"/>
    <w:rsid w:val="5AEB3A8C"/>
    <w:rsid w:val="5AF014E5"/>
    <w:rsid w:val="5AFD4E94"/>
    <w:rsid w:val="5B04610B"/>
    <w:rsid w:val="5B067978"/>
    <w:rsid w:val="5B07451D"/>
    <w:rsid w:val="5B352AB3"/>
    <w:rsid w:val="5B4F0A8E"/>
    <w:rsid w:val="5B5A16F9"/>
    <w:rsid w:val="5B5C691E"/>
    <w:rsid w:val="5B5F52F0"/>
    <w:rsid w:val="5B721F8E"/>
    <w:rsid w:val="5B867115"/>
    <w:rsid w:val="5B9642C9"/>
    <w:rsid w:val="5B9B21D2"/>
    <w:rsid w:val="5B9F5636"/>
    <w:rsid w:val="5BA23B5C"/>
    <w:rsid w:val="5BB121AA"/>
    <w:rsid w:val="5BB6393A"/>
    <w:rsid w:val="5BB84AB2"/>
    <w:rsid w:val="5BED65E3"/>
    <w:rsid w:val="5BF730D0"/>
    <w:rsid w:val="5BFB36AB"/>
    <w:rsid w:val="5C072EF9"/>
    <w:rsid w:val="5C076901"/>
    <w:rsid w:val="5C2F1276"/>
    <w:rsid w:val="5C364ECF"/>
    <w:rsid w:val="5C4A1D03"/>
    <w:rsid w:val="5C4C2A0E"/>
    <w:rsid w:val="5C506C8C"/>
    <w:rsid w:val="5C5B3C32"/>
    <w:rsid w:val="5C65002F"/>
    <w:rsid w:val="5C6867F4"/>
    <w:rsid w:val="5C7C1210"/>
    <w:rsid w:val="5C982496"/>
    <w:rsid w:val="5CB1575E"/>
    <w:rsid w:val="5CB61CF5"/>
    <w:rsid w:val="5CCB7F54"/>
    <w:rsid w:val="5CCD5B2A"/>
    <w:rsid w:val="5CD93DA5"/>
    <w:rsid w:val="5CE755A9"/>
    <w:rsid w:val="5CEF47C7"/>
    <w:rsid w:val="5CF5700F"/>
    <w:rsid w:val="5CF66E22"/>
    <w:rsid w:val="5D0B0DE7"/>
    <w:rsid w:val="5D137FB5"/>
    <w:rsid w:val="5D297AB4"/>
    <w:rsid w:val="5D2E5535"/>
    <w:rsid w:val="5D304CC5"/>
    <w:rsid w:val="5D67344E"/>
    <w:rsid w:val="5D8B4B8D"/>
    <w:rsid w:val="5D942D4C"/>
    <w:rsid w:val="5D9472E7"/>
    <w:rsid w:val="5D9C76C7"/>
    <w:rsid w:val="5D9F5344"/>
    <w:rsid w:val="5DB66858"/>
    <w:rsid w:val="5DC1466C"/>
    <w:rsid w:val="5DC7675D"/>
    <w:rsid w:val="5DCB6174"/>
    <w:rsid w:val="5DCF7CBF"/>
    <w:rsid w:val="5DF05519"/>
    <w:rsid w:val="5DF1042F"/>
    <w:rsid w:val="5E0767A3"/>
    <w:rsid w:val="5E0E61E6"/>
    <w:rsid w:val="5E27325B"/>
    <w:rsid w:val="5E370BAC"/>
    <w:rsid w:val="5E372131"/>
    <w:rsid w:val="5E470C54"/>
    <w:rsid w:val="5E4B0D52"/>
    <w:rsid w:val="5E4B40C8"/>
    <w:rsid w:val="5E5548C0"/>
    <w:rsid w:val="5E6832B0"/>
    <w:rsid w:val="5E924010"/>
    <w:rsid w:val="5E9754B4"/>
    <w:rsid w:val="5E9E6CEB"/>
    <w:rsid w:val="5EA07B46"/>
    <w:rsid w:val="5EB42FEB"/>
    <w:rsid w:val="5EB54F2E"/>
    <w:rsid w:val="5EBB0D9A"/>
    <w:rsid w:val="5EC84579"/>
    <w:rsid w:val="5ED0425E"/>
    <w:rsid w:val="5ED0532C"/>
    <w:rsid w:val="5ED943C2"/>
    <w:rsid w:val="5EDF5145"/>
    <w:rsid w:val="5EE8674C"/>
    <w:rsid w:val="5EF153AE"/>
    <w:rsid w:val="5F0142A6"/>
    <w:rsid w:val="5F0518EF"/>
    <w:rsid w:val="5F0B27C7"/>
    <w:rsid w:val="5F231659"/>
    <w:rsid w:val="5F2B31DF"/>
    <w:rsid w:val="5F346D9E"/>
    <w:rsid w:val="5F504C37"/>
    <w:rsid w:val="5F810149"/>
    <w:rsid w:val="5F877701"/>
    <w:rsid w:val="5F89386D"/>
    <w:rsid w:val="5F8B3261"/>
    <w:rsid w:val="5FB14ADB"/>
    <w:rsid w:val="5FBB19CF"/>
    <w:rsid w:val="5FBB5CDC"/>
    <w:rsid w:val="5FD03D4A"/>
    <w:rsid w:val="5FDA6B7E"/>
    <w:rsid w:val="5FE85925"/>
    <w:rsid w:val="5FEA0B02"/>
    <w:rsid w:val="60052478"/>
    <w:rsid w:val="60247B65"/>
    <w:rsid w:val="602E3AF2"/>
    <w:rsid w:val="60374737"/>
    <w:rsid w:val="603B39C8"/>
    <w:rsid w:val="603F5BFB"/>
    <w:rsid w:val="604A5C3E"/>
    <w:rsid w:val="6053152A"/>
    <w:rsid w:val="60543BDC"/>
    <w:rsid w:val="60556695"/>
    <w:rsid w:val="60570612"/>
    <w:rsid w:val="605A51EC"/>
    <w:rsid w:val="60643666"/>
    <w:rsid w:val="607079DA"/>
    <w:rsid w:val="60745BA5"/>
    <w:rsid w:val="608C2F37"/>
    <w:rsid w:val="608C476A"/>
    <w:rsid w:val="60AC75E7"/>
    <w:rsid w:val="60B041E2"/>
    <w:rsid w:val="60BC0C34"/>
    <w:rsid w:val="60C14168"/>
    <w:rsid w:val="60CF70A9"/>
    <w:rsid w:val="610F4420"/>
    <w:rsid w:val="611D6991"/>
    <w:rsid w:val="61230802"/>
    <w:rsid w:val="61241F25"/>
    <w:rsid w:val="61285D01"/>
    <w:rsid w:val="613B11C9"/>
    <w:rsid w:val="61423E9C"/>
    <w:rsid w:val="61454519"/>
    <w:rsid w:val="61572E26"/>
    <w:rsid w:val="615E5445"/>
    <w:rsid w:val="615E7B33"/>
    <w:rsid w:val="61666014"/>
    <w:rsid w:val="61667737"/>
    <w:rsid w:val="616831FD"/>
    <w:rsid w:val="61781491"/>
    <w:rsid w:val="61822C9E"/>
    <w:rsid w:val="619B79AA"/>
    <w:rsid w:val="619E43F6"/>
    <w:rsid w:val="61B77BB0"/>
    <w:rsid w:val="61BF38B3"/>
    <w:rsid w:val="61CA2DE5"/>
    <w:rsid w:val="61E964A6"/>
    <w:rsid w:val="61F60B87"/>
    <w:rsid w:val="62025FB2"/>
    <w:rsid w:val="6212652F"/>
    <w:rsid w:val="62321806"/>
    <w:rsid w:val="62724CF5"/>
    <w:rsid w:val="627340A7"/>
    <w:rsid w:val="629D4C9D"/>
    <w:rsid w:val="62CF6FD4"/>
    <w:rsid w:val="62DC674C"/>
    <w:rsid w:val="62DF0EA0"/>
    <w:rsid w:val="62F735A1"/>
    <w:rsid w:val="62F96BF0"/>
    <w:rsid w:val="632F086C"/>
    <w:rsid w:val="63356A8F"/>
    <w:rsid w:val="633867E3"/>
    <w:rsid w:val="63431C3C"/>
    <w:rsid w:val="634B287A"/>
    <w:rsid w:val="636568F2"/>
    <w:rsid w:val="6366484C"/>
    <w:rsid w:val="637C23D1"/>
    <w:rsid w:val="637C5A69"/>
    <w:rsid w:val="637F55A1"/>
    <w:rsid w:val="63934661"/>
    <w:rsid w:val="639D0E75"/>
    <w:rsid w:val="63A56AE4"/>
    <w:rsid w:val="63AC6347"/>
    <w:rsid w:val="63B41698"/>
    <w:rsid w:val="63C63918"/>
    <w:rsid w:val="63CE51E4"/>
    <w:rsid w:val="63D85ABC"/>
    <w:rsid w:val="63DE3CB9"/>
    <w:rsid w:val="63FE767B"/>
    <w:rsid w:val="641B258A"/>
    <w:rsid w:val="64376622"/>
    <w:rsid w:val="64492C5E"/>
    <w:rsid w:val="646C2C60"/>
    <w:rsid w:val="649322D3"/>
    <w:rsid w:val="64B34213"/>
    <w:rsid w:val="64FF5CAF"/>
    <w:rsid w:val="652B102C"/>
    <w:rsid w:val="654B34B4"/>
    <w:rsid w:val="65753732"/>
    <w:rsid w:val="657C667C"/>
    <w:rsid w:val="659D5713"/>
    <w:rsid w:val="65AF436C"/>
    <w:rsid w:val="65CD79A6"/>
    <w:rsid w:val="65D26EDC"/>
    <w:rsid w:val="65DF6F20"/>
    <w:rsid w:val="65E574FF"/>
    <w:rsid w:val="65E81647"/>
    <w:rsid w:val="65EC16D5"/>
    <w:rsid w:val="65F962F3"/>
    <w:rsid w:val="65FD5D90"/>
    <w:rsid w:val="6601380E"/>
    <w:rsid w:val="660C251A"/>
    <w:rsid w:val="663C62BB"/>
    <w:rsid w:val="664D764E"/>
    <w:rsid w:val="665D343D"/>
    <w:rsid w:val="665F6D78"/>
    <w:rsid w:val="666B56B0"/>
    <w:rsid w:val="666C07F4"/>
    <w:rsid w:val="66786C9E"/>
    <w:rsid w:val="66797B54"/>
    <w:rsid w:val="66831504"/>
    <w:rsid w:val="66866689"/>
    <w:rsid w:val="66B01A4D"/>
    <w:rsid w:val="66CB775F"/>
    <w:rsid w:val="66CF5E44"/>
    <w:rsid w:val="66EF6D0D"/>
    <w:rsid w:val="66F704C5"/>
    <w:rsid w:val="673110D4"/>
    <w:rsid w:val="673225B7"/>
    <w:rsid w:val="6749197A"/>
    <w:rsid w:val="675075BD"/>
    <w:rsid w:val="675726FB"/>
    <w:rsid w:val="679167A6"/>
    <w:rsid w:val="679A676D"/>
    <w:rsid w:val="679C4948"/>
    <w:rsid w:val="67A31846"/>
    <w:rsid w:val="67A44259"/>
    <w:rsid w:val="67A95303"/>
    <w:rsid w:val="67B74C97"/>
    <w:rsid w:val="67E264F1"/>
    <w:rsid w:val="67F40C69"/>
    <w:rsid w:val="67F43156"/>
    <w:rsid w:val="680E3033"/>
    <w:rsid w:val="682240A7"/>
    <w:rsid w:val="68272D9C"/>
    <w:rsid w:val="68343447"/>
    <w:rsid w:val="68387862"/>
    <w:rsid w:val="6839097E"/>
    <w:rsid w:val="683B1001"/>
    <w:rsid w:val="6841183B"/>
    <w:rsid w:val="684873E3"/>
    <w:rsid w:val="68492520"/>
    <w:rsid w:val="68604D39"/>
    <w:rsid w:val="68606A6E"/>
    <w:rsid w:val="68717F2B"/>
    <w:rsid w:val="68733DF8"/>
    <w:rsid w:val="68841D8C"/>
    <w:rsid w:val="68896E68"/>
    <w:rsid w:val="68A236F6"/>
    <w:rsid w:val="68AC40AE"/>
    <w:rsid w:val="68BC3EFF"/>
    <w:rsid w:val="68E12A1B"/>
    <w:rsid w:val="68E20C5E"/>
    <w:rsid w:val="68E63F65"/>
    <w:rsid w:val="68F4691C"/>
    <w:rsid w:val="68F7574E"/>
    <w:rsid w:val="69142788"/>
    <w:rsid w:val="69277D54"/>
    <w:rsid w:val="692E5731"/>
    <w:rsid w:val="69327EC1"/>
    <w:rsid w:val="695B49EE"/>
    <w:rsid w:val="69603527"/>
    <w:rsid w:val="69604631"/>
    <w:rsid w:val="69745A26"/>
    <w:rsid w:val="69750163"/>
    <w:rsid w:val="697A5B16"/>
    <w:rsid w:val="69805975"/>
    <w:rsid w:val="69A168ED"/>
    <w:rsid w:val="69A97827"/>
    <w:rsid w:val="69C21461"/>
    <w:rsid w:val="69C73B1E"/>
    <w:rsid w:val="69CD735F"/>
    <w:rsid w:val="69D25824"/>
    <w:rsid w:val="69F41831"/>
    <w:rsid w:val="69FE394C"/>
    <w:rsid w:val="6A035DB4"/>
    <w:rsid w:val="6A09668F"/>
    <w:rsid w:val="6A16100E"/>
    <w:rsid w:val="6A16689C"/>
    <w:rsid w:val="6A4F005F"/>
    <w:rsid w:val="6A4F1025"/>
    <w:rsid w:val="6A57766E"/>
    <w:rsid w:val="6A5C2BC1"/>
    <w:rsid w:val="6A5D0E91"/>
    <w:rsid w:val="6A5E7D71"/>
    <w:rsid w:val="6A6672F5"/>
    <w:rsid w:val="6A8723D0"/>
    <w:rsid w:val="6A9A7A9E"/>
    <w:rsid w:val="6A9C3A50"/>
    <w:rsid w:val="6AA009BF"/>
    <w:rsid w:val="6AA027AF"/>
    <w:rsid w:val="6AA67C76"/>
    <w:rsid w:val="6AC76DAF"/>
    <w:rsid w:val="6ACC7987"/>
    <w:rsid w:val="6ADC3DD5"/>
    <w:rsid w:val="6ADC4CC4"/>
    <w:rsid w:val="6ADE226A"/>
    <w:rsid w:val="6AF31633"/>
    <w:rsid w:val="6B1D425A"/>
    <w:rsid w:val="6B202796"/>
    <w:rsid w:val="6B3900EF"/>
    <w:rsid w:val="6B396952"/>
    <w:rsid w:val="6B4625EB"/>
    <w:rsid w:val="6B5B60BC"/>
    <w:rsid w:val="6B5C67B0"/>
    <w:rsid w:val="6B7965AF"/>
    <w:rsid w:val="6B7A3D0A"/>
    <w:rsid w:val="6B856E86"/>
    <w:rsid w:val="6BA22AF2"/>
    <w:rsid w:val="6BAD667E"/>
    <w:rsid w:val="6BB66B4A"/>
    <w:rsid w:val="6BC96AD0"/>
    <w:rsid w:val="6BD044A0"/>
    <w:rsid w:val="6BD27259"/>
    <w:rsid w:val="6C16039C"/>
    <w:rsid w:val="6C201589"/>
    <w:rsid w:val="6C292D4E"/>
    <w:rsid w:val="6C435728"/>
    <w:rsid w:val="6C632526"/>
    <w:rsid w:val="6C7C4C27"/>
    <w:rsid w:val="6CA442E8"/>
    <w:rsid w:val="6CB54D7F"/>
    <w:rsid w:val="6CB72532"/>
    <w:rsid w:val="6CBD6B8A"/>
    <w:rsid w:val="6CDD16D2"/>
    <w:rsid w:val="6CE02A46"/>
    <w:rsid w:val="6CFA44A8"/>
    <w:rsid w:val="6CFE3F73"/>
    <w:rsid w:val="6CFE6D51"/>
    <w:rsid w:val="6D0B7DA8"/>
    <w:rsid w:val="6D160064"/>
    <w:rsid w:val="6D3305D8"/>
    <w:rsid w:val="6D4B46CD"/>
    <w:rsid w:val="6D591673"/>
    <w:rsid w:val="6D8B4A6D"/>
    <w:rsid w:val="6D95455B"/>
    <w:rsid w:val="6D955F6B"/>
    <w:rsid w:val="6D9F7F4B"/>
    <w:rsid w:val="6DAB7CF8"/>
    <w:rsid w:val="6DB26EF9"/>
    <w:rsid w:val="6DBB5FF0"/>
    <w:rsid w:val="6DBD1BD2"/>
    <w:rsid w:val="6DBD279B"/>
    <w:rsid w:val="6DBF6E45"/>
    <w:rsid w:val="6DCC4B56"/>
    <w:rsid w:val="6DCE13AC"/>
    <w:rsid w:val="6DE36DB5"/>
    <w:rsid w:val="6DE93B2E"/>
    <w:rsid w:val="6E0E2C0A"/>
    <w:rsid w:val="6E1421E7"/>
    <w:rsid w:val="6E16260B"/>
    <w:rsid w:val="6E1802A4"/>
    <w:rsid w:val="6E2B1CFA"/>
    <w:rsid w:val="6E2D052F"/>
    <w:rsid w:val="6E2E7ACE"/>
    <w:rsid w:val="6E3E2BDF"/>
    <w:rsid w:val="6E466BCC"/>
    <w:rsid w:val="6E4A64AB"/>
    <w:rsid w:val="6E55511B"/>
    <w:rsid w:val="6E580762"/>
    <w:rsid w:val="6E627DF3"/>
    <w:rsid w:val="6E6836B2"/>
    <w:rsid w:val="6E6F02BD"/>
    <w:rsid w:val="6E711EFD"/>
    <w:rsid w:val="6E7B0AB8"/>
    <w:rsid w:val="6E9B441B"/>
    <w:rsid w:val="6EA54952"/>
    <w:rsid w:val="6EB135C3"/>
    <w:rsid w:val="6EB937C8"/>
    <w:rsid w:val="6EE103E9"/>
    <w:rsid w:val="6EE36700"/>
    <w:rsid w:val="6EF53683"/>
    <w:rsid w:val="6F0A0F22"/>
    <w:rsid w:val="6F194638"/>
    <w:rsid w:val="6F1A2651"/>
    <w:rsid w:val="6F5419A1"/>
    <w:rsid w:val="6F6D0F70"/>
    <w:rsid w:val="6F7C36F3"/>
    <w:rsid w:val="6F7D4DF7"/>
    <w:rsid w:val="6F8165A4"/>
    <w:rsid w:val="6F981A5C"/>
    <w:rsid w:val="6F9C18B1"/>
    <w:rsid w:val="6F9F77CB"/>
    <w:rsid w:val="6FB60B6A"/>
    <w:rsid w:val="6FB87E45"/>
    <w:rsid w:val="6FC242C5"/>
    <w:rsid w:val="6FC93699"/>
    <w:rsid w:val="6FDF5AF6"/>
    <w:rsid w:val="700142FE"/>
    <w:rsid w:val="701F5AFE"/>
    <w:rsid w:val="7029798C"/>
    <w:rsid w:val="7031174B"/>
    <w:rsid w:val="704355C9"/>
    <w:rsid w:val="704E36EE"/>
    <w:rsid w:val="705E0FEB"/>
    <w:rsid w:val="70723586"/>
    <w:rsid w:val="707B5340"/>
    <w:rsid w:val="708828FB"/>
    <w:rsid w:val="709A100D"/>
    <w:rsid w:val="709F5056"/>
    <w:rsid w:val="70C639F8"/>
    <w:rsid w:val="70CE308C"/>
    <w:rsid w:val="70D00803"/>
    <w:rsid w:val="70D6553B"/>
    <w:rsid w:val="70E5128C"/>
    <w:rsid w:val="70F474C6"/>
    <w:rsid w:val="70F80D1C"/>
    <w:rsid w:val="70FB6569"/>
    <w:rsid w:val="70FD3D95"/>
    <w:rsid w:val="71010A20"/>
    <w:rsid w:val="710264FC"/>
    <w:rsid w:val="7103139E"/>
    <w:rsid w:val="711937C9"/>
    <w:rsid w:val="711F3498"/>
    <w:rsid w:val="71275D58"/>
    <w:rsid w:val="71316851"/>
    <w:rsid w:val="713F6DF5"/>
    <w:rsid w:val="714812AF"/>
    <w:rsid w:val="714E163C"/>
    <w:rsid w:val="715963AB"/>
    <w:rsid w:val="715C2E52"/>
    <w:rsid w:val="716B79A7"/>
    <w:rsid w:val="717229B1"/>
    <w:rsid w:val="7179242B"/>
    <w:rsid w:val="71853F4E"/>
    <w:rsid w:val="718853FB"/>
    <w:rsid w:val="71A0366A"/>
    <w:rsid w:val="71A214B5"/>
    <w:rsid w:val="71AA637A"/>
    <w:rsid w:val="71C26599"/>
    <w:rsid w:val="71D06FB9"/>
    <w:rsid w:val="71FB26D4"/>
    <w:rsid w:val="7220156F"/>
    <w:rsid w:val="7239431E"/>
    <w:rsid w:val="723D6D6B"/>
    <w:rsid w:val="7256248D"/>
    <w:rsid w:val="725D4264"/>
    <w:rsid w:val="72642DCC"/>
    <w:rsid w:val="728951DF"/>
    <w:rsid w:val="728E159A"/>
    <w:rsid w:val="729B1724"/>
    <w:rsid w:val="729E1CDB"/>
    <w:rsid w:val="72AC025A"/>
    <w:rsid w:val="72B155E0"/>
    <w:rsid w:val="72D21947"/>
    <w:rsid w:val="72D61702"/>
    <w:rsid w:val="72DF7490"/>
    <w:rsid w:val="72E25AA4"/>
    <w:rsid w:val="72E355CD"/>
    <w:rsid w:val="72E53584"/>
    <w:rsid w:val="72E90130"/>
    <w:rsid w:val="72EE658A"/>
    <w:rsid w:val="72F10951"/>
    <w:rsid w:val="72F76942"/>
    <w:rsid w:val="73055FE8"/>
    <w:rsid w:val="73090F4E"/>
    <w:rsid w:val="731C1AC6"/>
    <w:rsid w:val="732A28F6"/>
    <w:rsid w:val="733633D9"/>
    <w:rsid w:val="73452440"/>
    <w:rsid w:val="73460ECF"/>
    <w:rsid w:val="73462B0F"/>
    <w:rsid w:val="73481057"/>
    <w:rsid w:val="734A13F1"/>
    <w:rsid w:val="734C25BF"/>
    <w:rsid w:val="73587791"/>
    <w:rsid w:val="735A0068"/>
    <w:rsid w:val="735F280E"/>
    <w:rsid w:val="735F5F9E"/>
    <w:rsid w:val="7376612E"/>
    <w:rsid w:val="737E2303"/>
    <w:rsid w:val="738937A0"/>
    <w:rsid w:val="738B0C83"/>
    <w:rsid w:val="73924702"/>
    <w:rsid w:val="7394036B"/>
    <w:rsid w:val="739F2F78"/>
    <w:rsid w:val="73A53CCE"/>
    <w:rsid w:val="73AB4F99"/>
    <w:rsid w:val="73E6167A"/>
    <w:rsid w:val="73EB1FCB"/>
    <w:rsid w:val="73FE2C61"/>
    <w:rsid w:val="74072F49"/>
    <w:rsid w:val="741171A4"/>
    <w:rsid w:val="74375139"/>
    <w:rsid w:val="74595CCE"/>
    <w:rsid w:val="746D155A"/>
    <w:rsid w:val="74710EE1"/>
    <w:rsid w:val="74874512"/>
    <w:rsid w:val="749A5CB8"/>
    <w:rsid w:val="74A711AC"/>
    <w:rsid w:val="74C035A3"/>
    <w:rsid w:val="74D11EB9"/>
    <w:rsid w:val="74DD633A"/>
    <w:rsid w:val="750765FA"/>
    <w:rsid w:val="75510A6A"/>
    <w:rsid w:val="755D0DA1"/>
    <w:rsid w:val="75675CCB"/>
    <w:rsid w:val="75737AB8"/>
    <w:rsid w:val="75B3216E"/>
    <w:rsid w:val="75C46392"/>
    <w:rsid w:val="75D25038"/>
    <w:rsid w:val="75DA71E8"/>
    <w:rsid w:val="75DD61ED"/>
    <w:rsid w:val="75E41A66"/>
    <w:rsid w:val="75E83983"/>
    <w:rsid w:val="75EF3BBC"/>
    <w:rsid w:val="75F31B0F"/>
    <w:rsid w:val="75F71F97"/>
    <w:rsid w:val="76030CEF"/>
    <w:rsid w:val="76090B64"/>
    <w:rsid w:val="760A0F11"/>
    <w:rsid w:val="76180B1D"/>
    <w:rsid w:val="761B64AC"/>
    <w:rsid w:val="7624309A"/>
    <w:rsid w:val="762E7BED"/>
    <w:rsid w:val="764F3F4D"/>
    <w:rsid w:val="765A6D28"/>
    <w:rsid w:val="766568C6"/>
    <w:rsid w:val="766941FD"/>
    <w:rsid w:val="76A533C3"/>
    <w:rsid w:val="76AB4060"/>
    <w:rsid w:val="76AC07A2"/>
    <w:rsid w:val="76BF4B5F"/>
    <w:rsid w:val="76D07DCB"/>
    <w:rsid w:val="76D534C5"/>
    <w:rsid w:val="76DB78A7"/>
    <w:rsid w:val="76F26BCC"/>
    <w:rsid w:val="77082B65"/>
    <w:rsid w:val="770E3D7F"/>
    <w:rsid w:val="77272A9A"/>
    <w:rsid w:val="773A511C"/>
    <w:rsid w:val="774112A7"/>
    <w:rsid w:val="775D203C"/>
    <w:rsid w:val="7765212A"/>
    <w:rsid w:val="777F2742"/>
    <w:rsid w:val="77937B12"/>
    <w:rsid w:val="77A26974"/>
    <w:rsid w:val="77BE4F8F"/>
    <w:rsid w:val="77E54764"/>
    <w:rsid w:val="77EF6B55"/>
    <w:rsid w:val="77FB605C"/>
    <w:rsid w:val="78057829"/>
    <w:rsid w:val="7810191D"/>
    <w:rsid w:val="781239F0"/>
    <w:rsid w:val="78194869"/>
    <w:rsid w:val="7825391D"/>
    <w:rsid w:val="78262ED7"/>
    <w:rsid w:val="78563DB3"/>
    <w:rsid w:val="78602EF1"/>
    <w:rsid w:val="786479DB"/>
    <w:rsid w:val="786A015E"/>
    <w:rsid w:val="787160DF"/>
    <w:rsid w:val="78900229"/>
    <w:rsid w:val="789A0CA1"/>
    <w:rsid w:val="78A40A4E"/>
    <w:rsid w:val="78AE1E91"/>
    <w:rsid w:val="78B911E8"/>
    <w:rsid w:val="78BE27B6"/>
    <w:rsid w:val="78ED2EAA"/>
    <w:rsid w:val="78F50708"/>
    <w:rsid w:val="78F60737"/>
    <w:rsid w:val="79131BF3"/>
    <w:rsid w:val="79175D99"/>
    <w:rsid w:val="791E7B9C"/>
    <w:rsid w:val="79290E5E"/>
    <w:rsid w:val="79490B96"/>
    <w:rsid w:val="79552ED4"/>
    <w:rsid w:val="796403E1"/>
    <w:rsid w:val="7975028C"/>
    <w:rsid w:val="799D12AE"/>
    <w:rsid w:val="79D14682"/>
    <w:rsid w:val="79DB7FF4"/>
    <w:rsid w:val="79F4422C"/>
    <w:rsid w:val="7A1912CB"/>
    <w:rsid w:val="7A295B12"/>
    <w:rsid w:val="7A410DBA"/>
    <w:rsid w:val="7A4F1111"/>
    <w:rsid w:val="7A71292F"/>
    <w:rsid w:val="7A76373C"/>
    <w:rsid w:val="7A7C38E3"/>
    <w:rsid w:val="7A8160EB"/>
    <w:rsid w:val="7A84503E"/>
    <w:rsid w:val="7A890BDB"/>
    <w:rsid w:val="7A8A7DF9"/>
    <w:rsid w:val="7A9110A9"/>
    <w:rsid w:val="7A9468CC"/>
    <w:rsid w:val="7A9C3947"/>
    <w:rsid w:val="7AA57BFF"/>
    <w:rsid w:val="7AAE4A7B"/>
    <w:rsid w:val="7ABC112F"/>
    <w:rsid w:val="7ACC7057"/>
    <w:rsid w:val="7AE66475"/>
    <w:rsid w:val="7AF949B6"/>
    <w:rsid w:val="7AFB7227"/>
    <w:rsid w:val="7B15197B"/>
    <w:rsid w:val="7B1D08BF"/>
    <w:rsid w:val="7B2B63D7"/>
    <w:rsid w:val="7B37392F"/>
    <w:rsid w:val="7B4505A9"/>
    <w:rsid w:val="7B4E0903"/>
    <w:rsid w:val="7B5178F6"/>
    <w:rsid w:val="7B7222B9"/>
    <w:rsid w:val="7B7A1388"/>
    <w:rsid w:val="7B874C1F"/>
    <w:rsid w:val="7B8F4A19"/>
    <w:rsid w:val="7B9270B2"/>
    <w:rsid w:val="7B9A4C2E"/>
    <w:rsid w:val="7BB2493C"/>
    <w:rsid w:val="7BB51ECF"/>
    <w:rsid w:val="7BBE2660"/>
    <w:rsid w:val="7BC67B60"/>
    <w:rsid w:val="7BC928D0"/>
    <w:rsid w:val="7BD22EC9"/>
    <w:rsid w:val="7BE32B80"/>
    <w:rsid w:val="7BE8688B"/>
    <w:rsid w:val="7C064D67"/>
    <w:rsid w:val="7C116712"/>
    <w:rsid w:val="7C2B4743"/>
    <w:rsid w:val="7C2D043B"/>
    <w:rsid w:val="7C300E1E"/>
    <w:rsid w:val="7C39078B"/>
    <w:rsid w:val="7C3B2898"/>
    <w:rsid w:val="7C5533AB"/>
    <w:rsid w:val="7C671F88"/>
    <w:rsid w:val="7C7B7F73"/>
    <w:rsid w:val="7CA363B5"/>
    <w:rsid w:val="7CC51340"/>
    <w:rsid w:val="7CDF7B9A"/>
    <w:rsid w:val="7CF16BC2"/>
    <w:rsid w:val="7CF34E6F"/>
    <w:rsid w:val="7CFB0587"/>
    <w:rsid w:val="7CFD73C9"/>
    <w:rsid w:val="7CFE182C"/>
    <w:rsid w:val="7D1C1BB9"/>
    <w:rsid w:val="7D281BA8"/>
    <w:rsid w:val="7D323C27"/>
    <w:rsid w:val="7D3A4927"/>
    <w:rsid w:val="7D4D74FE"/>
    <w:rsid w:val="7D4F1D02"/>
    <w:rsid w:val="7D5263FA"/>
    <w:rsid w:val="7D5B77DC"/>
    <w:rsid w:val="7D6B5EFA"/>
    <w:rsid w:val="7D6F1364"/>
    <w:rsid w:val="7D8A3A4B"/>
    <w:rsid w:val="7D9E1559"/>
    <w:rsid w:val="7DCB6E31"/>
    <w:rsid w:val="7DD651A1"/>
    <w:rsid w:val="7DD65F5C"/>
    <w:rsid w:val="7DF35D83"/>
    <w:rsid w:val="7E092884"/>
    <w:rsid w:val="7E0E1931"/>
    <w:rsid w:val="7E117B41"/>
    <w:rsid w:val="7E1B7187"/>
    <w:rsid w:val="7E240A04"/>
    <w:rsid w:val="7E2B5CC1"/>
    <w:rsid w:val="7E375CB7"/>
    <w:rsid w:val="7E505167"/>
    <w:rsid w:val="7E516AAA"/>
    <w:rsid w:val="7E765771"/>
    <w:rsid w:val="7E9551DE"/>
    <w:rsid w:val="7EA37FEC"/>
    <w:rsid w:val="7EA6527B"/>
    <w:rsid w:val="7EC64341"/>
    <w:rsid w:val="7EC842CA"/>
    <w:rsid w:val="7EE51EBE"/>
    <w:rsid w:val="7EEA0408"/>
    <w:rsid w:val="7EEA7911"/>
    <w:rsid w:val="7EEC2581"/>
    <w:rsid w:val="7EF52BF4"/>
    <w:rsid w:val="7F142993"/>
    <w:rsid w:val="7F2208DE"/>
    <w:rsid w:val="7F300B4A"/>
    <w:rsid w:val="7F32361E"/>
    <w:rsid w:val="7F3E72F1"/>
    <w:rsid w:val="7F50122F"/>
    <w:rsid w:val="7F5700E7"/>
    <w:rsid w:val="7F6A5FD6"/>
    <w:rsid w:val="7F7166DB"/>
    <w:rsid w:val="7F737773"/>
    <w:rsid w:val="7F8E03CF"/>
    <w:rsid w:val="7F9439DC"/>
    <w:rsid w:val="7FA1779D"/>
    <w:rsid w:val="7FA23509"/>
    <w:rsid w:val="7FA6181F"/>
    <w:rsid w:val="7FC11FCB"/>
    <w:rsid w:val="7FC77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customStyle="1" w:styleId="14">
    <w:name w:val="fontstyle01"/>
    <w:basedOn w:val="11"/>
    <w:qFormat/>
    <w:uiPriority w:val="0"/>
    <w:rPr>
      <w:rFonts w:ascii="仿宋" w:hAnsi="仿宋" w:eastAsia="仿宋" w:cs="仿宋"/>
      <w:color w:val="000000"/>
      <w:sz w:val="32"/>
      <w:szCs w:val="32"/>
    </w:rPr>
  </w:style>
  <w:style w:type="character" w:customStyle="1" w:styleId="15">
    <w:name w:val="font51"/>
    <w:basedOn w:val="11"/>
    <w:qFormat/>
    <w:uiPriority w:val="0"/>
    <w:rPr>
      <w:rFonts w:hint="default" w:ascii="Times New Roman" w:hAnsi="Times New Roman" w:cs="Times New Roman"/>
      <w:color w:val="000000"/>
      <w:sz w:val="21"/>
      <w:szCs w:val="21"/>
      <w:u w:val="none"/>
    </w:rPr>
  </w:style>
  <w:style w:type="character" w:customStyle="1" w:styleId="16">
    <w:name w:val="font71"/>
    <w:basedOn w:val="11"/>
    <w:qFormat/>
    <w:uiPriority w:val="0"/>
    <w:rPr>
      <w:rFonts w:hint="default" w:ascii="Times New Roman" w:hAnsi="Times New Roman" w:cs="Times New Roman"/>
      <w:color w:val="000000"/>
      <w:sz w:val="21"/>
      <w:szCs w:val="21"/>
      <w:u w:val="none"/>
    </w:rPr>
  </w:style>
  <w:style w:type="character" w:customStyle="1" w:styleId="17">
    <w:name w:val="font61"/>
    <w:basedOn w:val="11"/>
    <w:qFormat/>
    <w:uiPriority w:val="0"/>
    <w:rPr>
      <w:rFonts w:hint="eastAsia" w:ascii="宋体" w:hAnsi="宋体" w:eastAsia="宋体" w:cs="宋体"/>
      <w:color w:val="000000"/>
      <w:sz w:val="21"/>
      <w:szCs w:val="21"/>
      <w:u w:val="none"/>
    </w:rPr>
  </w:style>
  <w:style w:type="character" w:customStyle="1" w:styleId="18">
    <w:name w:val="font81"/>
    <w:basedOn w:val="11"/>
    <w:qFormat/>
    <w:uiPriority w:val="0"/>
    <w:rPr>
      <w:rFonts w:hint="default" w:ascii="Times New Roman" w:hAnsi="Times New Roman" w:cs="Times New Roman"/>
      <w:color w:val="000000"/>
      <w:sz w:val="24"/>
      <w:szCs w:val="24"/>
      <w:u w:val="none"/>
    </w:rPr>
  </w:style>
  <w:style w:type="character" w:customStyle="1" w:styleId="19">
    <w:name w:val="fontstyle11"/>
    <w:basedOn w:val="11"/>
    <w:qFormat/>
    <w:uiPriority w:val="0"/>
    <w:rPr>
      <w:rFonts w:hint="default" w:ascii="Times New Roman" w:hAnsi="Times New Roman" w:cs="Times New Roman"/>
      <w:color w:val="000000"/>
      <w:sz w:val="24"/>
      <w:szCs w:val="24"/>
    </w:rPr>
  </w:style>
  <w:style w:type="character" w:customStyle="1" w:styleId="20">
    <w:name w:val="标题 2 Char"/>
    <w:link w:val="3"/>
    <w:qFormat/>
    <w:uiPriority w:val="0"/>
    <w:rPr>
      <w:rFonts w:ascii="Arial" w:hAnsi="Arial" w:eastAsia="黑体"/>
      <w:b/>
      <w:sz w:val="32"/>
    </w:rPr>
  </w:style>
  <w:style w:type="character" w:customStyle="1" w:styleId="21">
    <w:name w:val="fontstyle21"/>
    <w:basedOn w:val="11"/>
    <w:qFormat/>
    <w:uiPriority w:val="0"/>
    <w:rPr>
      <w:rFonts w:hint="default" w:ascii="Times New Roman" w:hAnsi="Times New Roman" w:cs="Times New Roman"/>
      <w:color w:val="000000"/>
      <w:sz w:val="24"/>
      <w:szCs w:val="24"/>
    </w:rPr>
  </w:style>
  <w:style w:type="character" w:customStyle="1" w:styleId="22">
    <w:name w:val="fontstyle31"/>
    <w:basedOn w:val="11"/>
    <w:qFormat/>
    <w:uiPriority w:val="0"/>
    <w:rPr>
      <w:rFonts w:ascii="B7 + CAJSymbolA" w:hAnsi="B7 + CAJSymbolA" w:eastAsia="B7 + CAJSymbolA" w:cs="B7 + CAJSymbolA"/>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16526</Words>
  <Characters>21186</Characters>
  <Lines>0</Lines>
  <Paragraphs>0</Paragraphs>
  <TotalTime>2</TotalTime>
  <ScaleCrop>false</ScaleCrop>
  <LinksUpToDate>false</LinksUpToDate>
  <CharactersWithSpaces>22474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yuan1</dc:creator>
  <cp:lastModifiedBy>Administrator</cp:lastModifiedBy>
  <dcterms:modified xsi:type="dcterms:W3CDTF">2019-05-31T01:39:18Z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